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59938" w14:textId="59E223F2" w:rsidR="00363F84" w:rsidRPr="00B35A4D" w:rsidRDefault="007C45C0" w:rsidP="00B35A4D">
      <w:pPr>
        <w:pStyle w:val="Heading1"/>
        <w:rPr>
          <w:color w:val="00558C"/>
        </w:rPr>
      </w:pPr>
      <w:r>
        <w:t>Hybrid</w:t>
      </w:r>
      <w:r w:rsidR="00363F84" w:rsidRPr="00B35A4D">
        <w:rPr>
          <w:noProof/>
        </w:rPr>
        <w:t xml:space="preserve"> </w:t>
      </w:r>
      <w:r w:rsidR="00363F84" w:rsidRPr="00B35A4D">
        <w:t>Contract</w:t>
      </w:r>
      <w:r w:rsidR="00363F84" w:rsidRPr="00B35A4D">
        <w:rPr>
          <w:noProof/>
        </w:rPr>
        <w:t xml:space="preserve"> </w:t>
      </w:r>
      <w:r w:rsidR="00616E51">
        <w:rPr>
          <w:noProof/>
        </w:rPr>
        <w:t>T</w:t>
      </w:r>
      <w:r w:rsidR="00363F84" w:rsidRPr="00B35A4D">
        <w:rPr>
          <w:noProof/>
        </w:rPr>
        <w:t>erms</w:t>
      </w:r>
    </w:p>
    <w:p w14:paraId="14E31C1E" w14:textId="78BEA5D6" w:rsidR="00363F84" w:rsidRPr="00CE0BFD" w:rsidRDefault="00363F84" w:rsidP="00CE0BFD">
      <w:pPr>
        <w:spacing w:before="120" w:after="120" w:line="240" w:lineRule="auto"/>
        <w:rPr>
          <w:rFonts w:eastAsia="Arial" w:cs="Arial"/>
          <w:lang w:val="en-GB"/>
        </w:rPr>
      </w:pPr>
      <w:r w:rsidRPr="00B35A4D">
        <w:rPr>
          <w:rFonts w:eastAsia="Arial" w:cs="Arial"/>
          <w:lang w:val="en-GB"/>
        </w:rPr>
        <w:t xml:space="preserve">This </w:t>
      </w:r>
      <w:r w:rsidR="007C45C0">
        <w:rPr>
          <w:rFonts w:eastAsia="Arial" w:cs="Arial"/>
          <w:lang w:val="en-GB"/>
        </w:rPr>
        <w:t>HYBRID</w:t>
      </w:r>
      <w:r w:rsidRPr="00B35A4D">
        <w:rPr>
          <w:rFonts w:eastAsia="Arial" w:cs="Arial"/>
          <w:lang w:val="en-GB"/>
        </w:rPr>
        <w:t xml:space="preserve"> CONTRACT (“</w:t>
      </w:r>
      <w:r w:rsidRPr="00B35A4D">
        <w:rPr>
          <w:rFonts w:eastAsia="Arial" w:cs="Arial"/>
          <w:b/>
          <w:bCs/>
          <w:lang w:val="en-GB"/>
        </w:rPr>
        <w:t>Contract</w:t>
      </w:r>
      <w:r w:rsidRPr="00B35A4D">
        <w:rPr>
          <w:rFonts w:eastAsia="Arial" w:cs="Arial"/>
          <w:lang w:val="en-GB"/>
        </w:rPr>
        <w:t>”) is agreed to between the State of Michigan (the “</w:t>
      </w:r>
      <w:r w:rsidRPr="00B35A4D">
        <w:rPr>
          <w:rFonts w:eastAsia="Arial" w:cs="Arial"/>
          <w:b/>
          <w:bCs/>
          <w:lang w:val="en-GB"/>
        </w:rPr>
        <w:t>State</w:t>
      </w:r>
      <w:r w:rsidRPr="00B35A4D">
        <w:rPr>
          <w:rFonts w:eastAsia="Arial" w:cs="Arial"/>
          <w:lang w:val="en-GB"/>
        </w:rPr>
        <w:t>”)</w:t>
      </w:r>
      <w:r w:rsidRPr="00B35A4D">
        <w:rPr>
          <w:rFonts w:eastAsia="Arial" w:cs="Arial"/>
          <w:b/>
          <w:bCs/>
          <w:lang w:val="en-GB"/>
        </w:rPr>
        <w:t xml:space="preserve"> </w:t>
      </w:r>
      <w:r w:rsidRPr="00B35A4D">
        <w:rPr>
          <w:rFonts w:eastAsia="Arial" w:cs="Arial"/>
          <w:lang w:val="en-GB"/>
        </w:rPr>
        <w:t xml:space="preserve">and </w:t>
      </w:r>
      <w:r w:rsidRPr="00B35A4D">
        <w:rPr>
          <w:rFonts w:eastAsia="Arial" w:cs="Arial"/>
          <w:highlight w:val="green"/>
          <w:lang w:val="en-GB" w:eastAsia="ja-JP"/>
        </w:rPr>
        <w:fldChar w:fldCharType="begin">
          <w:ffData>
            <w:name w:val="Text1"/>
            <w:enabled/>
            <w:calcOnExit w:val="0"/>
            <w:textInput>
              <w:default w:val="[Insert Company Name]"/>
            </w:textInput>
          </w:ffData>
        </w:fldChar>
      </w:r>
      <w:r w:rsidRPr="00B35A4D">
        <w:rPr>
          <w:rFonts w:eastAsia="Arial" w:cs="Arial"/>
          <w:highlight w:val="green"/>
          <w:lang w:val="en-GB" w:eastAsia="ja-JP"/>
        </w:rPr>
        <w:instrText xml:space="preserve"> FORMTEXT </w:instrText>
      </w:r>
      <w:r w:rsidRPr="00B35A4D">
        <w:rPr>
          <w:rFonts w:eastAsia="Arial" w:cs="Arial"/>
          <w:highlight w:val="green"/>
          <w:lang w:val="en-GB" w:eastAsia="ja-JP"/>
        </w:rPr>
      </w:r>
      <w:r w:rsidRPr="00B35A4D">
        <w:rPr>
          <w:rFonts w:eastAsia="Arial" w:cs="Arial"/>
          <w:highlight w:val="green"/>
          <w:lang w:val="en-GB" w:eastAsia="ja-JP"/>
        </w:rPr>
        <w:fldChar w:fldCharType="separate"/>
      </w:r>
      <w:r w:rsidRPr="00B35A4D">
        <w:rPr>
          <w:rFonts w:eastAsia="Arial" w:cs="Arial"/>
          <w:noProof/>
          <w:highlight w:val="green"/>
          <w:lang w:val="en-GB" w:eastAsia="ja-JP"/>
        </w:rPr>
        <w:t>[Insert Company Name]</w:t>
      </w:r>
      <w:r w:rsidRPr="00B35A4D">
        <w:rPr>
          <w:rFonts w:eastAsia="Arial" w:cs="Arial"/>
          <w:highlight w:val="green"/>
          <w:lang w:val="en-GB" w:eastAsia="ja-JP"/>
        </w:rPr>
        <w:fldChar w:fldCharType="end"/>
      </w:r>
      <w:r w:rsidRPr="00B35A4D">
        <w:rPr>
          <w:rFonts w:eastAsia="Arial" w:cs="Arial"/>
          <w:lang w:val="en-GB"/>
        </w:rPr>
        <w:t xml:space="preserve"> (“</w:t>
      </w:r>
      <w:r w:rsidRPr="00B35A4D">
        <w:rPr>
          <w:rFonts w:eastAsia="Arial" w:cs="Arial"/>
          <w:b/>
          <w:bCs/>
          <w:lang w:val="en-GB"/>
        </w:rPr>
        <w:t>Contractor</w:t>
      </w:r>
      <w:r w:rsidRPr="00B35A4D">
        <w:rPr>
          <w:rFonts w:eastAsia="Arial" w:cs="Arial"/>
          <w:lang w:val="en-GB"/>
        </w:rPr>
        <w:t xml:space="preserve">”), a </w:t>
      </w:r>
      <w:r w:rsidRPr="00B35A4D">
        <w:rPr>
          <w:rFonts w:eastAsia="Arial" w:cs="Arial"/>
          <w:highlight w:val="green"/>
          <w:lang w:val="en-GB"/>
        </w:rPr>
        <w:fldChar w:fldCharType="begin">
          <w:ffData>
            <w:name w:val="Text2"/>
            <w:enabled/>
            <w:calcOnExit w:val="0"/>
            <w:textInput>
              <w:default w:val="[Insert State &amp; Entity Status, e.g., a Michigan corporation or a Texas limited liability company]"/>
            </w:textInput>
          </w:ffData>
        </w:fldChar>
      </w:r>
      <w:r w:rsidRPr="00B35A4D">
        <w:rPr>
          <w:rFonts w:eastAsia="Arial" w:cs="Arial"/>
          <w:highlight w:val="green"/>
          <w:lang w:val="en-GB"/>
        </w:rPr>
        <w:instrText xml:space="preserve"> FORMTEXT </w:instrText>
      </w:r>
      <w:r w:rsidRPr="00B35A4D">
        <w:rPr>
          <w:rFonts w:eastAsia="Arial" w:cs="Arial"/>
          <w:highlight w:val="green"/>
          <w:lang w:val="en-GB"/>
        </w:rPr>
      </w:r>
      <w:r w:rsidRPr="00B35A4D">
        <w:rPr>
          <w:rFonts w:eastAsia="Arial" w:cs="Arial"/>
          <w:highlight w:val="green"/>
          <w:lang w:val="en-GB"/>
        </w:rPr>
        <w:fldChar w:fldCharType="separate"/>
      </w:r>
      <w:r w:rsidRPr="00B35A4D">
        <w:rPr>
          <w:rFonts w:eastAsia="Arial" w:cs="Arial"/>
          <w:noProof/>
          <w:highlight w:val="green"/>
          <w:lang w:val="en-GB"/>
        </w:rPr>
        <w:t>[Insert State &amp; Entity Status, e.g., a Michigan corporation or a Texas limited liability company]</w:t>
      </w:r>
      <w:r w:rsidRPr="00B35A4D">
        <w:rPr>
          <w:rFonts w:eastAsia="Arial" w:cs="Arial"/>
          <w:highlight w:val="green"/>
          <w:lang w:val="en-GB"/>
        </w:rPr>
        <w:fldChar w:fldCharType="end"/>
      </w:r>
      <w:r w:rsidRPr="00B35A4D">
        <w:rPr>
          <w:rFonts w:eastAsia="Arial" w:cs="Arial"/>
          <w:lang w:val="en-GB"/>
        </w:rPr>
        <w:t xml:space="preserve">. This Contract is effective on </w:t>
      </w:r>
      <w:r w:rsidR="00CE0BFD">
        <w:rPr>
          <w:rFonts w:eastAsia="Arial" w:cs="Arial"/>
          <w:lang w:val="en-GB"/>
        </w:rPr>
        <w:t>February 24, 2026</w:t>
      </w:r>
      <w:r w:rsidRPr="00B35A4D">
        <w:rPr>
          <w:rFonts w:eastAsia="Arial" w:cs="Arial"/>
          <w:lang w:val="en-GB"/>
        </w:rPr>
        <w:t xml:space="preserve"> (“</w:t>
      </w:r>
      <w:r w:rsidRPr="00B35A4D">
        <w:rPr>
          <w:rFonts w:eastAsia="Arial" w:cs="Arial"/>
          <w:b/>
          <w:bCs/>
          <w:lang w:val="en-GB"/>
        </w:rPr>
        <w:t>Effective Date</w:t>
      </w:r>
      <w:r w:rsidRPr="00B35A4D">
        <w:rPr>
          <w:rFonts w:eastAsia="Arial" w:cs="Arial"/>
          <w:lang w:val="en-GB"/>
        </w:rPr>
        <w:t xml:space="preserve">”), and unless terminated, will expire on </w:t>
      </w:r>
      <w:r w:rsidR="00CE0BFD">
        <w:rPr>
          <w:rFonts w:eastAsia="Arial" w:cs="Arial"/>
          <w:lang w:val="en-GB"/>
        </w:rPr>
        <w:t>September 30, 20</w:t>
      </w:r>
      <w:r w:rsidR="00A32FBD">
        <w:rPr>
          <w:rFonts w:eastAsia="Arial" w:cs="Arial"/>
          <w:lang w:val="en-GB"/>
        </w:rPr>
        <w:t>31</w:t>
      </w:r>
      <w:r w:rsidR="00CE0BFD">
        <w:rPr>
          <w:rFonts w:eastAsia="Arial" w:cs="Arial"/>
          <w:lang w:val="en-GB"/>
        </w:rPr>
        <w:t xml:space="preserve"> </w:t>
      </w:r>
      <w:r w:rsidRPr="00B35A4D">
        <w:rPr>
          <w:rFonts w:eastAsia="Arial" w:cs="Arial"/>
          <w:lang w:val="en-GB"/>
        </w:rPr>
        <w:t>(the “</w:t>
      </w:r>
      <w:r w:rsidRPr="00B35A4D">
        <w:rPr>
          <w:rFonts w:eastAsia="Arial" w:cs="Arial"/>
          <w:b/>
          <w:bCs/>
          <w:lang w:val="en-GB"/>
        </w:rPr>
        <w:t>Term</w:t>
      </w:r>
      <w:r w:rsidRPr="00B35A4D">
        <w:rPr>
          <w:rFonts w:eastAsia="Arial" w:cs="Arial"/>
          <w:lang w:val="en-GB"/>
        </w:rPr>
        <w:t>”).</w:t>
      </w:r>
      <w:r w:rsidR="00CE0BFD">
        <w:rPr>
          <w:rFonts w:eastAsia="Arial" w:cs="Arial"/>
          <w:lang w:val="en-GB"/>
        </w:rPr>
        <w:t xml:space="preserve"> February 24</w:t>
      </w:r>
      <w:r w:rsidR="00CE0BFD" w:rsidRPr="00CE0BFD">
        <w:rPr>
          <w:rFonts w:eastAsia="Arial" w:cs="Arial"/>
          <w:lang w:val="en-GB"/>
        </w:rPr>
        <w:t xml:space="preserve">, </w:t>
      </w:r>
      <w:proofErr w:type="gramStart"/>
      <w:r w:rsidR="00CE0BFD" w:rsidRPr="00CE0BFD">
        <w:rPr>
          <w:rFonts w:eastAsia="Arial" w:cs="Arial"/>
          <w:lang w:val="en-GB"/>
        </w:rPr>
        <w:t>202</w:t>
      </w:r>
      <w:r w:rsidR="00CE0BFD">
        <w:rPr>
          <w:rFonts w:eastAsia="Arial" w:cs="Arial"/>
          <w:lang w:val="en-GB"/>
        </w:rPr>
        <w:t>6</w:t>
      </w:r>
      <w:proofErr w:type="gramEnd"/>
      <w:r w:rsidR="00CE0BFD" w:rsidRPr="00CE0BFD">
        <w:rPr>
          <w:rFonts w:eastAsia="Arial" w:cs="Arial"/>
          <w:lang w:val="en-GB"/>
        </w:rPr>
        <w:t xml:space="preserve"> through</w:t>
      </w:r>
      <w:r w:rsidR="00CE0BFD">
        <w:rPr>
          <w:rFonts w:eastAsia="Arial" w:cs="Arial"/>
          <w:lang w:val="en-GB"/>
        </w:rPr>
        <w:t xml:space="preserve"> September 30, 2026</w:t>
      </w:r>
      <w:r w:rsidR="00CE0BFD" w:rsidRPr="00CE0BFD">
        <w:rPr>
          <w:rFonts w:eastAsia="Arial" w:cs="Arial"/>
          <w:lang w:val="en-GB"/>
        </w:rPr>
        <w:t xml:space="preserve"> is</w:t>
      </w:r>
      <w:r w:rsidR="00CE0BFD">
        <w:rPr>
          <w:rFonts w:eastAsia="Arial" w:cs="Arial"/>
          <w:lang w:val="en-GB"/>
        </w:rPr>
        <w:t xml:space="preserve"> </w:t>
      </w:r>
      <w:r w:rsidR="00CE0BFD" w:rsidRPr="00CE0BFD">
        <w:rPr>
          <w:rFonts w:eastAsia="Arial" w:cs="Arial"/>
          <w:lang w:val="en-GB"/>
        </w:rPr>
        <w:t>the implementation and transition period and no payment will be made to the Contractor</w:t>
      </w:r>
      <w:r w:rsidR="00CE0BFD">
        <w:rPr>
          <w:rFonts w:eastAsia="Arial" w:cs="Arial"/>
          <w:lang w:val="en-GB"/>
        </w:rPr>
        <w:t xml:space="preserve"> </w:t>
      </w:r>
      <w:r w:rsidR="00CE0BFD" w:rsidRPr="00CE0BFD">
        <w:rPr>
          <w:rFonts w:eastAsia="Arial" w:cs="Arial"/>
          <w:lang w:val="en-GB"/>
        </w:rPr>
        <w:t>during this time. The Contractor must begin providing all services without interruption on</w:t>
      </w:r>
      <w:r w:rsidR="00CE0BFD">
        <w:rPr>
          <w:rFonts w:eastAsia="Arial" w:cs="Arial"/>
          <w:lang w:val="en-GB"/>
        </w:rPr>
        <w:t xml:space="preserve"> October</w:t>
      </w:r>
      <w:r w:rsidR="00CE0BFD" w:rsidRPr="00CE0BFD">
        <w:rPr>
          <w:rFonts w:eastAsia="Arial" w:cs="Arial"/>
          <w:lang w:val="en-GB"/>
        </w:rPr>
        <w:t xml:space="preserve"> 1, 2026.</w:t>
      </w:r>
    </w:p>
    <w:p w14:paraId="67BA7753" w14:textId="4225247C" w:rsidR="00363F84" w:rsidRPr="00B35A4D" w:rsidRDefault="00363F84" w:rsidP="00CB77A2">
      <w:pPr>
        <w:spacing w:before="120" w:after="120" w:line="240" w:lineRule="auto"/>
        <w:rPr>
          <w:rFonts w:eastAsia="Arial" w:cs="Arial"/>
        </w:rPr>
      </w:pPr>
      <w:r w:rsidRPr="00CE0BFD">
        <w:rPr>
          <w:rFonts w:eastAsia="Arial" w:cs="Arial"/>
        </w:rPr>
        <w:t xml:space="preserve">This Contract may be renewed for up to </w:t>
      </w:r>
      <w:r w:rsidR="00CE0BFD">
        <w:rPr>
          <w:rFonts w:eastAsia="Arial" w:cs="Arial"/>
        </w:rPr>
        <w:t>t</w:t>
      </w:r>
      <w:r w:rsidR="00A32FBD">
        <w:rPr>
          <w:rFonts w:eastAsia="Arial" w:cs="Arial"/>
        </w:rPr>
        <w:t>hree</w:t>
      </w:r>
      <w:r w:rsidR="00CE0BFD">
        <w:rPr>
          <w:rFonts w:eastAsia="Arial" w:cs="Arial"/>
        </w:rPr>
        <w:t xml:space="preserve"> (</w:t>
      </w:r>
      <w:r w:rsidR="00A32FBD">
        <w:rPr>
          <w:rFonts w:eastAsia="Arial" w:cs="Arial"/>
        </w:rPr>
        <w:t>3</w:t>
      </w:r>
      <w:r w:rsidR="00CE0BFD">
        <w:rPr>
          <w:rFonts w:eastAsia="Arial" w:cs="Arial"/>
        </w:rPr>
        <w:t xml:space="preserve">) </w:t>
      </w:r>
      <w:r w:rsidRPr="00CE0BFD">
        <w:rPr>
          <w:rFonts w:eastAsia="Arial" w:cs="Arial"/>
        </w:rPr>
        <w:t xml:space="preserve">additional </w:t>
      </w:r>
      <w:r w:rsidR="00CE0BFD">
        <w:rPr>
          <w:rFonts w:eastAsia="Arial" w:cs="Arial"/>
        </w:rPr>
        <w:t>one (1) year</w:t>
      </w:r>
      <w:r w:rsidRPr="00CE0BFD">
        <w:rPr>
          <w:rFonts w:eastAsia="Arial" w:cs="Arial"/>
        </w:rPr>
        <w:t xml:space="preserve"> period(s). Renewal is at the sole discretion of the State and will automatically extend the Term of this Contract. The State will document its exercise of renewal options via Contract Change Notice.</w:t>
      </w:r>
    </w:p>
    <w:p w14:paraId="77808F7A" w14:textId="77777777" w:rsidR="00363F84" w:rsidRPr="00E2282D" w:rsidRDefault="00363F84" w:rsidP="00CB77A2">
      <w:pPr>
        <w:spacing w:before="120" w:after="120" w:line="240" w:lineRule="auto"/>
        <w:rPr>
          <w:rFonts w:eastAsia="Arial,Times" w:cs="Arial,Times"/>
        </w:rPr>
      </w:pPr>
      <w:r w:rsidRPr="00B35A4D">
        <w:rPr>
          <w:rFonts w:eastAsia="Arial" w:cs="Arial"/>
        </w:rPr>
        <w:t>The parties agree as follows:</w:t>
      </w:r>
    </w:p>
    <w:p w14:paraId="1A0D43D8" w14:textId="77777777" w:rsidR="00363F84" w:rsidRPr="00B35A4D" w:rsidRDefault="00363F84" w:rsidP="008D78F9">
      <w:pPr>
        <w:numPr>
          <w:ilvl w:val="0"/>
          <w:numId w:val="3"/>
        </w:numPr>
        <w:tabs>
          <w:tab w:val="num" w:pos="0"/>
        </w:tabs>
        <w:spacing w:before="120" w:after="120" w:line="240" w:lineRule="auto"/>
        <w:ind w:left="288"/>
        <w:rPr>
          <w:rFonts w:eastAsia="Arial" w:cs="Arial"/>
        </w:rPr>
      </w:pPr>
      <w:r w:rsidRPr="00B35A4D">
        <w:rPr>
          <w:rFonts w:eastAsia="Arial" w:cs="Arial"/>
          <w:b/>
          <w:bCs/>
        </w:rPr>
        <w:t xml:space="preserve">Duties of Contractor. </w:t>
      </w:r>
      <w:r w:rsidRPr="00B35A4D">
        <w:rPr>
          <w:rFonts w:eastAsia="Arial" w:cs="Arial"/>
        </w:rPr>
        <w:t>Contractor must perform the services and provide the deliverables (the “</w:t>
      </w:r>
      <w:r w:rsidRPr="00B35A4D">
        <w:rPr>
          <w:rFonts w:eastAsia="Arial" w:cs="Arial"/>
          <w:b/>
          <w:bCs/>
        </w:rPr>
        <w:t>Contract Activities</w:t>
      </w:r>
      <w:r w:rsidRPr="00B35A4D">
        <w:rPr>
          <w:rFonts w:eastAsia="Arial" w:cs="Arial"/>
        </w:rPr>
        <w:t>”) described in a Statement of Work, the initial Statement of Work is attached as Schedule A – Statement of Work. An obligation to provide delivery of any commodity is considered a service and is a Contract Activity.</w:t>
      </w:r>
    </w:p>
    <w:p w14:paraId="09F06726" w14:textId="77777777" w:rsidR="00363F84" w:rsidRPr="00B35A4D" w:rsidRDefault="00363F84" w:rsidP="00CB77A2">
      <w:pPr>
        <w:spacing w:before="120" w:after="120" w:line="240" w:lineRule="auto"/>
        <w:ind w:left="288"/>
        <w:rPr>
          <w:rFonts w:eastAsia="Arial" w:cs="Arial"/>
        </w:rPr>
      </w:pPr>
      <w:r w:rsidRPr="00B35A4D">
        <w:rPr>
          <w:rFonts w:eastAsia="Arial" w:cs="Arial"/>
        </w:rPr>
        <w:t>Contractor must furnish all labor, equipment, materials, and supplies necessary for the performance of the Contract Activities unless otherwise specified in a Statement of Work.</w:t>
      </w:r>
    </w:p>
    <w:p w14:paraId="66B1E0B0" w14:textId="77777777" w:rsidR="00363F84" w:rsidRPr="00B35A4D" w:rsidRDefault="00363F84" w:rsidP="00CB77A2">
      <w:pPr>
        <w:spacing w:before="120" w:after="120" w:line="240" w:lineRule="auto"/>
        <w:ind w:left="288"/>
        <w:rPr>
          <w:rFonts w:eastAsia="Arial" w:cs="Arial"/>
        </w:rPr>
      </w:pPr>
      <w:r w:rsidRPr="00B35A4D">
        <w:rPr>
          <w:rFonts w:eastAsia="Arial" w:cs="Arial"/>
        </w:rPr>
        <w:t>Contractor must: (a) perform the Contract Activities in a timely, professional, safe, and workmanlike manner consistent with standards in the trade, profession, or industry; (b) meet or exceed the performance and operational standards, and specifications of the Contract; (c) provide all Contract Activities in good quality, with no material defects; (d) not interfere with the State’s operations; (e) obtain and maintain all necessary licenses, permits or other authorizations necessary for the performance of the Contract; (f) cooperate with the State, including the State’s quality assurance personnel, and any third party to achieve the objectives of the Contract; (g) return to the State any State-furnished equipment or other resources in the same condition as when provided when no longer required for the Contract;  (h) assign to the State any claims resulting from state or federal antitrust violations to the extent that those violations concern materials or services supplied by third parties toward fulfillment of the Contract; (i) comply with all State physical and IT security policies and standards which will be made available upon request; and (j) provide the State priority in performance of the Contract except as mandated by federal disaster response requirements. Any breach under this paragraph is considered a material breach.</w:t>
      </w:r>
    </w:p>
    <w:p w14:paraId="5105AF81" w14:textId="77777777" w:rsidR="00363F84" w:rsidRPr="00B35A4D" w:rsidRDefault="00363F84" w:rsidP="00CB77A2">
      <w:pPr>
        <w:spacing w:before="120" w:after="120" w:line="240" w:lineRule="auto"/>
        <w:ind w:left="288"/>
        <w:rPr>
          <w:rFonts w:eastAsia="Arial" w:cs="Arial"/>
        </w:rPr>
      </w:pPr>
      <w:r w:rsidRPr="00B35A4D">
        <w:rPr>
          <w:rFonts w:eastAsia="Arial" w:cs="Arial"/>
        </w:rPr>
        <w:t xml:space="preserve">Contractor must also be clearly identifiable while on State property by wearing identification issued by the </w:t>
      </w:r>
      <w:proofErr w:type="gramStart"/>
      <w:r w:rsidRPr="00B35A4D">
        <w:rPr>
          <w:rFonts w:eastAsia="Arial" w:cs="Arial"/>
        </w:rPr>
        <w:t>State, and</w:t>
      </w:r>
      <w:proofErr w:type="gramEnd"/>
      <w:r w:rsidRPr="00B35A4D">
        <w:rPr>
          <w:rFonts w:eastAsia="Arial" w:cs="Arial"/>
        </w:rPr>
        <w:t xml:space="preserve"> clearly identify themselves whenever making contact with the State.</w:t>
      </w:r>
    </w:p>
    <w:p w14:paraId="622AD375" w14:textId="77777777" w:rsidR="00363F84" w:rsidRPr="00B35A4D" w:rsidRDefault="00363F84" w:rsidP="008D78F9">
      <w:pPr>
        <w:numPr>
          <w:ilvl w:val="0"/>
          <w:numId w:val="3"/>
        </w:numPr>
        <w:tabs>
          <w:tab w:val="num" w:pos="0"/>
        </w:tabs>
        <w:spacing w:before="120" w:after="120" w:line="240" w:lineRule="auto"/>
        <w:ind w:left="288"/>
        <w:rPr>
          <w:rFonts w:eastAsia="Arial" w:cs="Arial"/>
        </w:rPr>
      </w:pPr>
      <w:r w:rsidRPr="00B35A4D">
        <w:rPr>
          <w:rFonts w:eastAsia="Arial" w:cs="Arial"/>
          <w:b/>
          <w:bCs/>
        </w:rPr>
        <w:t xml:space="preserve">Notices. </w:t>
      </w:r>
      <w:r w:rsidRPr="00B35A4D">
        <w:rPr>
          <w:rFonts w:eastAsia="Arial" w:cs="Arial"/>
        </w:rPr>
        <w:t xml:space="preserve">All notices and other communications required or permitted under this Contract must be in writing and will be considered given and received: (a) when verified by written receipt if sent by courier; (b) when </w:t>
      </w:r>
      <w:proofErr w:type="gramStart"/>
      <w:r w:rsidRPr="00B35A4D">
        <w:rPr>
          <w:rFonts w:eastAsia="Arial" w:cs="Arial"/>
        </w:rPr>
        <w:t>actually received</w:t>
      </w:r>
      <w:proofErr w:type="gramEnd"/>
      <w:r w:rsidRPr="00B35A4D">
        <w:rPr>
          <w:rFonts w:eastAsia="Arial" w:cs="Arial"/>
        </w:rPr>
        <w:t xml:space="preserve"> if sent by mail without verification of receipt; or (c) when verified by automated receipt or electronic logs if sent by facsimile or email.</w:t>
      </w:r>
    </w:p>
    <w:tbl>
      <w:tblPr>
        <w:tblStyle w:val="ListTable3"/>
        <w:tblW w:w="10080" w:type="dxa"/>
        <w:tblLook w:val="04A0" w:firstRow="1" w:lastRow="0" w:firstColumn="1" w:lastColumn="0" w:noHBand="0" w:noVBand="1"/>
      </w:tblPr>
      <w:tblGrid>
        <w:gridCol w:w="5034"/>
        <w:gridCol w:w="5046"/>
      </w:tblGrid>
      <w:tr w:rsidR="00363F84" w:rsidRPr="00B35A4D" w14:paraId="4D59E42C" w14:textId="77777777" w:rsidTr="007274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4" w:type="dxa"/>
            <w:tcBorders>
              <w:bottom w:val="single" w:sz="4" w:space="0" w:color="000000" w:themeColor="text1"/>
            </w:tcBorders>
            <w:shd w:val="clear" w:color="auto" w:fill="0067AC"/>
          </w:tcPr>
          <w:p w14:paraId="1FFF296A" w14:textId="77777777" w:rsidR="00363F84" w:rsidRPr="00B35A4D" w:rsidRDefault="00363F84" w:rsidP="00CB77A2">
            <w:pPr>
              <w:spacing w:before="120" w:after="120"/>
              <w:rPr>
                <w:rFonts w:ascii="Aptos" w:eastAsia="Arial" w:hAnsi="Aptos" w:cs="Arial"/>
              </w:rPr>
            </w:pPr>
            <w:r w:rsidRPr="00B35A4D">
              <w:rPr>
                <w:rFonts w:ascii="Aptos" w:eastAsia="Arial" w:hAnsi="Aptos" w:cs="Arial"/>
              </w:rPr>
              <w:lastRenderedPageBreak/>
              <w:t>If to State:</w:t>
            </w:r>
          </w:p>
        </w:tc>
        <w:tc>
          <w:tcPr>
            <w:tcW w:w="4686" w:type="dxa"/>
            <w:tcBorders>
              <w:bottom w:val="single" w:sz="4" w:space="0" w:color="000000" w:themeColor="text1"/>
            </w:tcBorders>
            <w:shd w:val="clear" w:color="auto" w:fill="0067AC"/>
          </w:tcPr>
          <w:p w14:paraId="1AE48F4B" w14:textId="77777777" w:rsidR="00363F84" w:rsidRPr="00B35A4D" w:rsidRDefault="00363F84" w:rsidP="00CB77A2">
            <w:pPr>
              <w:spacing w:before="120" w:after="120"/>
              <w:cnfStyle w:val="100000000000" w:firstRow="1" w:lastRow="0" w:firstColumn="0" w:lastColumn="0" w:oddVBand="0" w:evenVBand="0" w:oddHBand="0" w:evenHBand="0" w:firstRowFirstColumn="0" w:firstRowLastColumn="0" w:lastRowFirstColumn="0" w:lastRowLastColumn="0"/>
              <w:rPr>
                <w:rFonts w:ascii="Aptos" w:eastAsia="Arial" w:hAnsi="Aptos" w:cs="Arial"/>
              </w:rPr>
            </w:pPr>
            <w:r w:rsidRPr="00B35A4D">
              <w:rPr>
                <w:rFonts w:ascii="Aptos" w:eastAsia="Arial" w:hAnsi="Aptos" w:cs="Arial"/>
              </w:rPr>
              <w:t>If to Contractor:</w:t>
            </w:r>
          </w:p>
        </w:tc>
      </w:tr>
      <w:tr w:rsidR="00363F84" w:rsidRPr="00B35A4D" w14:paraId="2F740032" w14:textId="77777777" w:rsidTr="007274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4" w:type="dxa"/>
            <w:tcBorders>
              <w:right w:val="single" w:sz="4" w:space="0" w:color="auto"/>
            </w:tcBorders>
          </w:tcPr>
          <w:p w14:paraId="0C93411B" w14:textId="77777777" w:rsidR="00363F84" w:rsidRPr="00B35A4D" w:rsidRDefault="00363F84" w:rsidP="00CB77A2">
            <w:pPr>
              <w:rPr>
                <w:rFonts w:ascii="Aptos" w:eastAsia="Arial" w:hAnsi="Aptos" w:cs="Arial"/>
              </w:rPr>
            </w:pPr>
            <w:r w:rsidRPr="00B35A4D">
              <w:rPr>
                <w:rFonts w:ascii="Aptos" w:eastAsia="Arial" w:hAnsi="Aptos" w:cs="Arial"/>
              </w:rPr>
              <w:t>See Contract Administrator information shown below.</w:t>
            </w:r>
          </w:p>
        </w:tc>
        <w:tc>
          <w:tcPr>
            <w:tcW w:w="4686" w:type="dxa"/>
            <w:tcBorders>
              <w:left w:val="single" w:sz="4" w:space="0" w:color="auto"/>
            </w:tcBorders>
          </w:tcPr>
          <w:p w14:paraId="0835697A"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[Name]</w:t>
            </w:r>
          </w:p>
          <w:p w14:paraId="041C176F"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[Street Address]</w:t>
            </w:r>
          </w:p>
          <w:p w14:paraId="44BBB3F2"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[City, State, Zip]</w:t>
            </w:r>
          </w:p>
          <w:p w14:paraId="6FF334B6"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[Email]</w:t>
            </w:r>
          </w:p>
          <w:p w14:paraId="603A163D"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rPr>
            </w:pPr>
            <w:r w:rsidRPr="00B35A4D">
              <w:rPr>
                <w:rFonts w:ascii="Aptos" w:eastAsia="Arial" w:hAnsi="Aptos" w:cs="Arial"/>
                <w:highlight w:val="green"/>
              </w:rPr>
              <w:t>[Phone]</w:t>
            </w:r>
          </w:p>
        </w:tc>
      </w:tr>
    </w:tbl>
    <w:p w14:paraId="1038566F" w14:textId="77777777" w:rsidR="00363F84" w:rsidRPr="00B35A4D" w:rsidRDefault="00363F84" w:rsidP="008D78F9">
      <w:pPr>
        <w:widowControl w:val="0"/>
        <w:numPr>
          <w:ilvl w:val="0"/>
          <w:numId w:val="3"/>
        </w:numPr>
        <w:spacing w:before="120" w:after="120" w:line="240" w:lineRule="auto"/>
        <w:ind w:left="288"/>
        <w:rPr>
          <w:rFonts w:eastAsia="Arial" w:cstheme="minorHAnsi"/>
        </w:rPr>
      </w:pPr>
      <w:r w:rsidRPr="00B35A4D">
        <w:rPr>
          <w:rFonts w:eastAsia="Arial" w:cstheme="minorHAnsi"/>
          <w:b/>
          <w:bCs/>
        </w:rPr>
        <w:t>Contract Administrator.</w:t>
      </w:r>
      <w:r w:rsidRPr="00B35A4D">
        <w:rPr>
          <w:rFonts w:eastAsia="Arial" w:cstheme="minorHAnsi"/>
        </w:rPr>
        <w:t xml:space="preserve"> The Contract Administrator, or the individual duly authorized for each party, is the only person authorized to modify any terms of this Contract, and approve and execute any change under this Contract (each a “</w:t>
      </w:r>
      <w:r w:rsidRPr="00B35A4D">
        <w:rPr>
          <w:rFonts w:eastAsia="Arial" w:cstheme="minorHAnsi"/>
          <w:b/>
          <w:bCs/>
        </w:rPr>
        <w:t>Contract Administrator</w:t>
      </w:r>
      <w:r w:rsidRPr="00B35A4D">
        <w:rPr>
          <w:rFonts w:eastAsia="Arial" w:cstheme="minorHAnsi"/>
        </w:rPr>
        <w:t>”):</w:t>
      </w:r>
    </w:p>
    <w:tbl>
      <w:tblPr>
        <w:tblStyle w:val="ListTable3"/>
        <w:tblW w:w="10080" w:type="dxa"/>
        <w:tblLook w:val="04A0" w:firstRow="1" w:lastRow="0" w:firstColumn="1" w:lastColumn="0" w:noHBand="0" w:noVBand="1"/>
      </w:tblPr>
      <w:tblGrid>
        <w:gridCol w:w="5035"/>
        <w:gridCol w:w="5045"/>
      </w:tblGrid>
      <w:tr w:rsidR="00363F84" w:rsidRPr="00B35A4D" w14:paraId="7B98275C" w14:textId="77777777" w:rsidTr="007274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Borders>
              <w:top w:val="single" w:sz="4" w:space="0" w:color="000000" w:themeColor="text1"/>
              <w:bottom w:val="single" w:sz="4" w:space="0" w:color="000000" w:themeColor="text1"/>
              <w:right w:val="single" w:sz="4" w:space="0" w:color="auto"/>
            </w:tcBorders>
            <w:shd w:val="clear" w:color="auto" w:fill="0067AC"/>
          </w:tcPr>
          <w:p w14:paraId="5C5892C0" w14:textId="77777777" w:rsidR="00363F84" w:rsidRPr="00B35A4D" w:rsidRDefault="00363F84" w:rsidP="00CB77A2">
            <w:pPr>
              <w:spacing w:before="120" w:after="120"/>
              <w:rPr>
                <w:rFonts w:ascii="Aptos" w:eastAsia="Arial" w:hAnsi="Aptos" w:cs="Arial"/>
              </w:rPr>
            </w:pPr>
            <w:r w:rsidRPr="00B35A4D">
              <w:rPr>
                <w:rFonts w:ascii="Aptos" w:eastAsia="Arial" w:hAnsi="Aptos" w:cs="Arial"/>
              </w:rPr>
              <w:t>State:</w:t>
            </w:r>
          </w:p>
        </w:tc>
        <w:tc>
          <w:tcPr>
            <w:tcW w:w="4685" w:type="dxa"/>
            <w:tcBorders>
              <w:top w:val="single" w:sz="4" w:space="0" w:color="000000" w:themeColor="text1"/>
              <w:left w:val="single" w:sz="4" w:space="0" w:color="auto"/>
              <w:bottom w:val="single" w:sz="4" w:space="0" w:color="000000" w:themeColor="text1"/>
            </w:tcBorders>
            <w:shd w:val="clear" w:color="auto" w:fill="0067AC"/>
          </w:tcPr>
          <w:p w14:paraId="4D02B2F4" w14:textId="77777777" w:rsidR="00363F84" w:rsidRPr="00B35A4D" w:rsidRDefault="00363F84" w:rsidP="00CB77A2">
            <w:pPr>
              <w:spacing w:before="120" w:after="120"/>
              <w:cnfStyle w:val="100000000000" w:firstRow="1" w:lastRow="0" w:firstColumn="0" w:lastColumn="0" w:oddVBand="0" w:evenVBand="0" w:oddHBand="0" w:evenHBand="0" w:firstRowFirstColumn="0" w:firstRowLastColumn="0" w:lastRowFirstColumn="0" w:lastRowLastColumn="0"/>
              <w:rPr>
                <w:rFonts w:ascii="Aptos" w:eastAsia="Arial" w:hAnsi="Aptos" w:cs="Arial"/>
              </w:rPr>
            </w:pPr>
            <w:r w:rsidRPr="00B35A4D">
              <w:rPr>
                <w:rFonts w:ascii="Aptos" w:eastAsia="Arial" w:hAnsi="Aptos" w:cs="Arial"/>
              </w:rPr>
              <w:t>Contractor:</w:t>
            </w:r>
          </w:p>
        </w:tc>
      </w:tr>
      <w:tr w:rsidR="00363F84" w:rsidRPr="00B35A4D" w14:paraId="5986E217" w14:textId="77777777" w:rsidTr="007274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auto"/>
            </w:tcBorders>
          </w:tcPr>
          <w:p w14:paraId="62FDB696" w14:textId="77777777" w:rsidR="00DF1F05" w:rsidRPr="00DF1F05" w:rsidRDefault="00DF1F05" w:rsidP="00DF1F05">
            <w:pPr>
              <w:rPr>
                <w:rFonts w:ascii="Aptos" w:eastAsia="Arial" w:hAnsi="Aptos" w:cs="Arial"/>
                <w:b w:val="0"/>
                <w:bCs w:val="0"/>
              </w:rPr>
            </w:pPr>
            <w:r w:rsidRPr="00DF1F05">
              <w:rPr>
                <w:rFonts w:ascii="Aptos" w:eastAsia="Arial" w:hAnsi="Aptos" w:cs="Arial"/>
                <w:b w:val="0"/>
                <w:bCs w:val="0"/>
              </w:rPr>
              <w:t>Marissa Gove</w:t>
            </w:r>
          </w:p>
          <w:p w14:paraId="3A529553" w14:textId="77777777" w:rsidR="00DF1F05" w:rsidRPr="00DF1F05" w:rsidRDefault="00DF1F05" w:rsidP="00DF1F05">
            <w:pPr>
              <w:rPr>
                <w:rFonts w:ascii="Aptos" w:eastAsia="Arial" w:hAnsi="Aptos" w:cs="Arial"/>
                <w:b w:val="0"/>
                <w:bCs w:val="0"/>
              </w:rPr>
            </w:pPr>
            <w:r w:rsidRPr="00DF1F05">
              <w:rPr>
                <w:rFonts w:ascii="Aptos" w:eastAsia="Arial" w:hAnsi="Aptos" w:cs="Arial"/>
                <w:b w:val="0"/>
                <w:bCs w:val="0"/>
              </w:rPr>
              <w:t>320 South Walnut Street</w:t>
            </w:r>
          </w:p>
          <w:p w14:paraId="0D375C29" w14:textId="77777777" w:rsidR="00DF1F05" w:rsidRPr="00DF1F05" w:rsidRDefault="00DF1F05" w:rsidP="00DF1F05">
            <w:pPr>
              <w:rPr>
                <w:rFonts w:ascii="Aptos" w:eastAsia="Arial" w:hAnsi="Aptos" w:cs="Arial"/>
                <w:b w:val="0"/>
                <w:bCs w:val="0"/>
              </w:rPr>
            </w:pPr>
            <w:r w:rsidRPr="00DF1F05">
              <w:rPr>
                <w:rFonts w:ascii="Aptos" w:eastAsia="Arial" w:hAnsi="Aptos" w:cs="Arial"/>
                <w:b w:val="0"/>
                <w:bCs w:val="0"/>
              </w:rPr>
              <w:t>Lansing, MI 48933</w:t>
            </w:r>
          </w:p>
          <w:p w14:paraId="1FD73D8E" w14:textId="77777777" w:rsidR="00DF1F05" w:rsidRPr="00DF1F05" w:rsidRDefault="00DF1F05" w:rsidP="00DF1F05">
            <w:pPr>
              <w:rPr>
                <w:rFonts w:ascii="Aptos" w:eastAsia="Arial" w:hAnsi="Aptos" w:cs="Arial"/>
                <w:b w:val="0"/>
                <w:bCs w:val="0"/>
              </w:rPr>
            </w:pPr>
            <w:r w:rsidRPr="00DF1F05">
              <w:rPr>
                <w:rFonts w:ascii="Aptos" w:eastAsia="Arial" w:hAnsi="Aptos" w:cs="Arial"/>
                <w:b w:val="0"/>
                <w:bCs w:val="0"/>
              </w:rPr>
              <w:t>Govem1@michigan.gov</w:t>
            </w:r>
          </w:p>
          <w:p w14:paraId="6A0DBBC7" w14:textId="1F612DF4" w:rsidR="00363F84" w:rsidRPr="00B35A4D" w:rsidRDefault="00DF1F05" w:rsidP="00DF1F05">
            <w:pPr>
              <w:rPr>
                <w:rFonts w:ascii="Aptos" w:eastAsia="Arial" w:hAnsi="Aptos" w:cs="Arial"/>
              </w:rPr>
            </w:pPr>
            <w:r w:rsidRPr="00DF1F05">
              <w:rPr>
                <w:rFonts w:ascii="Aptos" w:eastAsia="Arial" w:hAnsi="Aptos" w:cs="Arial"/>
                <w:b w:val="0"/>
                <w:bCs w:val="0"/>
              </w:rPr>
              <w:t>517-449-8952</w:t>
            </w:r>
          </w:p>
        </w:tc>
        <w:tc>
          <w:tcPr>
            <w:tcW w:w="4685" w:type="dxa"/>
            <w:tcBorders>
              <w:left w:val="single" w:sz="4" w:space="0" w:color="auto"/>
            </w:tcBorders>
          </w:tcPr>
          <w:p w14:paraId="2BE9ADDE"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[Name]</w:t>
            </w:r>
          </w:p>
          <w:p w14:paraId="3EBFD8B1"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[Street Address]</w:t>
            </w:r>
          </w:p>
          <w:p w14:paraId="60E8DD3C"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[City, State, Zip]</w:t>
            </w:r>
          </w:p>
          <w:p w14:paraId="607C25F4"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[Email]</w:t>
            </w:r>
          </w:p>
          <w:p w14:paraId="15C8F5B5"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rPr>
            </w:pPr>
            <w:r w:rsidRPr="00B35A4D">
              <w:rPr>
                <w:rFonts w:ascii="Aptos" w:eastAsia="Arial" w:hAnsi="Aptos" w:cs="Arial"/>
                <w:highlight w:val="green"/>
              </w:rPr>
              <w:t>[Phone]</w:t>
            </w:r>
          </w:p>
        </w:tc>
      </w:tr>
    </w:tbl>
    <w:p w14:paraId="269C752F" w14:textId="77777777" w:rsidR="00363F84" w:rsidRPr="00B35A4D" w:rsidRDefault="00363F84" w:rsidP="008D78F9">
      <w:pPr>
        <w:numPr>
          <w:ilvl w:val="0"/>
          <w:numId w:val="3"/>
        </w:numPr>
        <w:tabs>
          <w:tab w:val="num" w:pos="0"/>
        </w:tabs>
        <w:spacing w:before="120" w:after="120" w:line="240" w:lineRule="auto"/>
        <w:ind w:left="288"/>
        <w:rPr>
          <w:rFonts w:eastAsia="Arial" w:cs="Arial"/>
        </w:rPr>
      </w:pPr>
      <w:r w:rsidRPr="00B35A4D">
        <w:rPr>
          <w:rFonts w:eastAsia="Arial" w:cs="Arial"/>
          <w:b/>
          <w:bCs/>
        </w:rPr>
        <w:t xml:space="preserve">Program Manager. </w:t>
      </w:r>
      <w:r w:rsidRPr="00B35A4D">
        <w:rPr>
          <w:rFonts w:eastAsia="Arial" w:cs="Arial"/>
        </w:rPr>
        <w:t>The Program Manager for each party will monitor and coordinate the day-to-day activities of the Contract (each a “</w:t>
      </w:r>
      <w:r w:rsidRPr="00B35A4D">
        <w:rPr>
          <w:rFonts w:eastAsia="Arial" w:cs="Arial"/>
          <w:b/>
          <w:bCs/>
        </w:rPr>
        <w:t>Program Manager</w:t>
      </w:r>
      <w:r w:rsidRPr="00B35A4D">
        <w:rPr>
          <w:rFonts w:eastAsia="Arial" w:cs="Arial"/>
        </w:rPr>
        <w:t>”):</w:t>
      </w:r>
    </w:p>
    <w:tbl>
      <w:tblPr>
        <w:tblStyle w:val="ListTable3"/>
        <w:tblW w:w="10080" w:type="dxa"/>
        <w:tblLook w:val="04A0" w:firstRow="1" w:lastRow="0" w:firstColumn="1" w:lastColumn="0" w:noHBand="0" w:noVBand="1"/>
      </w:tblPr>
      <w:tblGrid>
        <w:gridCol w:w="5035"/>
        <w:gridCol w:w="5045"/>
      </w:tblGrid>
      <w:tr w:rsidR="00363F84" w:rsidRPr="00B35A4D" w14:paraId="6DE6F321" w14:textId="77777777" w:rsidTr="007274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Borders>
              <w:top w:val="single" w:sz="4" w:space="0" w:color="000000" w:themeColor="text1"/>
              <w:bottom w:val="single" w:sz="4" w:space="0" w:color="000000" w:themeColor="text1"/>
              <w:right w:val="single" w:sz="4" w:space="0" w:color="auto"/>
            </w:tcBorders>
            <w:shd w:val="clear" w:color="auto" w:fill="0067AC"/>
          </w:tcPr>
          <w:p w14:paraId="5B4843F8" w14:textId="77777777" w:rsidR="00363F84" w:rsidRPr="00B35A4D" w:rsidRDefault="00363F84" w:rsidP="00CB77A2">
            <w:pPr>
              <w:spacing w:before="120" w:after="120"/>
              <w:jc w:val="both"/>
              <w:rPr>
                <w:rFonts w:ascii="Aptos" w:eastAsia="Arial" w:hAnsi="Aptos" w:cs="Arial"/>
              </w:rPr>
            </w:pPr>
            <w:r w:rsidRPr="00B35A4D">
              <w:rPr>
                <w:rFonts w:ascii="Aptos" w:eastAsia="Arial" w:hAnsi="Aptos" w:cs="Arial"/>
              </w:rPr>
              <w:t>State:</w:t>
            </w:r>
          </w:p>
        </w:tc>
        <w:tc>
          <w:tcPr>
            <w:tcW w:w="4685" w:type="dxa"/>
            <w:tcBorders>
              <w:top w:val="single" w:sz="4" w:space="0" w:color="000000" w:themeColor="text1"/>
              <w:left w:val="single" w:sz="4" w:space="0" w:color="auto"/>
              <w:bottom w:val="single" w:sz="4" w:space="0" w:color="000000" w:themeColor="text1"/>
            </w:tcBorders>
            <w:shd w:val="clear" w:color="auto" w:fill="0067AC"/>
          </w:tcPr>
          <w:p w14:paraId="7E646E43" w14:textId="77777777" w:rsidR="00363F84" w:rsidRPr="00B35A4D" w:rsidRDefault="00363F84" w:rsidP="00CB77A2">
            <w:pPr>
              <w:spacing w:before="120" w:after="120"/>
              <w:cnfStyle w:val="100000000000" w:firstRow="1" w:lastRow="0" w:firstColumn="0" w:lastColumn="0" w:oddVBand="0" w:evenVBand="0" w:oddHBand="0" w:evenHBand="0" w:firstRowFirstColumn="0" w:firstRowLastColumn="0" w:lastRowFirstColumn="0" w:lastRowLastColumn="0"/>
              <w:rPr>
                <w:rFonts w:ascii="Aptos" w:eastAsia="Arial" w:hAnsi="Aptos" w:cs="Arial"/>
              </w:rPr>
            </w:pPr>
            <w:r w:rsidRPr="00B35A4D">
              <w:rPr>
                <w:rFonts w:ascii="Aptos" w:eastAsia="Arial" w:hAnsi="Aptos" w:cs="Arial"/>
              </w:rPr>
              <w:t>Contractor:</w:t>
            </w:r>
          </w:p>
        </w:tc>
      </w:tr>
      <w:tr w:rsidR="00363F84" w:rsidRPr="00B35A4D" w14:paraId="7CBE02E2" w14:textId="77777777" w:rsidTr="007274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auto"/>
            </w:tcBorders>
          </w:tcPr>
          <w:p w14:paraId="500A1D51" w14:textId="06BCA8DC" w:rsidR="00363F84" w:rsidRPr="0079188C" w:rsidRDefault="00E00EB9" w:rsidP="00CB77A2">
            <w:pPr>
              <w:rPr>
                <w:rFonts w:ascii="Aptos" w:eastAsia="Arial" w:hAnsi="Aptos" w:cs="Arial"/>
                <w:b w:val="0"/>
                <w:bCs w:val="0"/>
              </w:rPr>
            </w:pPr>
            <w:r w:rsidRPr="0079188C">
              <w:rPr>
                <w:rFonts w:ascii="Aptos" w:eastAsia="Arial" w:hAnsi="Aptos" w:cs="Arial"/>
                <w:b w:val="0"/>
                <w:bCs w:val="0"/>
              </w:rPr>
              <w:t>Kristen Morningstar</w:t>
            </w:r>
          </w:p>
          <w:p w14:paraId="2F138EA8" w14:textId="2A1E5894" w:rsidR="00363F84" w:rsidRPr="0079188C" w:rsidRDefault="00716482" w:rsidP="00CB77A2">
            <w:pPr>
              <w:rPr>
                <w:rFonts w:ascii="Aptos" w:eastAsia="Arial" w:hAnsi="Aptos" w:cs="Arial"/>
                <w:b w:val="0"/>
                <w:bCs w:val="0"/>
              </w:rPr>
            </w:pPr>
            <w:r w:rsidRPr="0079188C">
              <w:rPr>
                <w:rFonts w:ascii="Aptos" w:eastAsia="Arial" w:hAnsi="Aptos" w:cs="Arial"/>
                <w:b w:val="0"/>
                <w:bCs w:val="0"/>
              </w:rPr>
              <w:t>400 South Pine Street</w:t>
            </w:r>
          </w:p>
          <w:p w14:paraId="1C54A1E5" w14:textId="2CF7C854" w:rsidR="00363F84" w:rsidRPr="0079188C" w:rsidRDefault="00716482" w:rsidP="00CB77A2">
            <w:pPr>
              <w:rPr>
                <w:rFonts w:ascii="Aptos" w:eastAsia="Arial" w:hAnsi="Aptos" w:cs="Arial"/>
                <w:b w:val="0"/>
                <w:bCs w:val="0"/>
              </w:rPr>
            </w:pPr>
            <w:r w:rsidRPr="0079188C">
              <w:rPr>
                <w:rFonts w:ascii="Aptos" w:eastAsia="Arial" w:hAnsi="Aptos" w:cs="Arial"/>
                <w:b w:val="0"/>
                <w:bCs w:val="0"/>
              </w:rPr>
              <w:t>Lansing, MI 48933</w:t>
            </w:r>
          </w:p>
          <w:p w14:paraId="75D38004" w14:textId="04461CE4" w:rsidR="00363F84" w:rsidRPr="0079188C" w:rsidRDefault="00716482" w:rsidP="00CB77A2">
            <w:pPr>
              <w:rPr>
                <w:rFonts w:ascii="Aptos" w:eastAsia="Arial" w:hAnsi="Aptos" w:cs="Arial"/>
                <w:b w:val="0"/>
                <w:bCs w:val="0"/>
              </w:rPr>
            </w:pPr>
            <w:r w:rsidRPr="0079188C">
              <w:rPr>
                <w:rFonts w:ascii="Aptos" w:eastAsia="Arial" w:hAnsi="Aptos" w:cs="Arial"/>
                <w:b w:val="0"/>
                <w:bCs w:val="0"/>
              </w:rPr>
              <w:t>morningstar</w:t>
            </w:r>
            <w:r w:rsidR="0079188C" w:rsidRPr="0079188C">
              <w:rPr>
                <w:rFonts w:ascii="Aptos" w:eastAsia="Arial" w:hAnsi="Aptos" w:cs="Arial"/>
                <w:b w:val="0"/>
                <w:bCs w:val="0"/>
              </w:rPr>
              <w:t>k@michigan.gov</w:t>
            </w:r>
          </w:p>
          <w:p w14:paraId="4DE311A3" w14:textId="350AEB7F" w:rsidR="00363F84" w:rsidRPr="00B35A4D" w:rsidRDefault="0079188C" w:rsidP="00CB77A2">
            <w:pPr>
              <w:rPr>
                <w:rFonts w:ascii="Aptos" w:eastAsia="Arial" w:hAnsi="Aptos" w:cs="Arial"/>
                <w:b w:val="0"/>
                <w:bCs w:val="0"/>
              </w:rPr>
            </w:pPr>
            <w:r>
              <w:rPr>
                <w:rFonts w:ascii="Aptos" w:eastAsia="Arial" w:hAnsi="Aptos" w:cs="Arial"/>
                <w:b w:val="0"/>
                <w:bCs w:val="0"/>
              </w:rPr>
              <w:t>517-388-7421</w:t>
            </w:r>
          </w:p>
        </w:tc>
        <w:tc>
          <w:tcPr>
            <w:tcW w:w="4685" w:type="dxa"/>
            <w:tcBorders>
              <w:left w:val="single" w:sz="4" w:space="0" w:color="auto"/>
            </w:tcBorders>
          </w:tcPr>
          <w:p w14:paraId="1B28818B"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[Name]</w:t>
            </w:r>
          </w:p>
          <w:p w14:paraId="7BFE777A"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[Street Address]</w:t>
            </w:r>
          </w:p>
          <w:p w14:paraId="6C3A762F"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[City, State, Zip]</w:t>
            </w:r>
          </w:p>
          <w:p w14:paraId="19D4D473"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highlight w:val="green"/>
              </w:rPr>
            </w:pPr>
            <w:r w:rsidRPr="00B35A4D">
              <w:rPr>
                <w:rFonts w:ascii="Aptos" w:eastAsia="Arial" w:hAnsi="Aptos" w:cs="Arial"/>
                <w:highlight w:val="green"/>
              </w:rPr>
              <w:t>[Email]</w:t>
            </w:r>
          </w:p>
          <w:p w14:paraId="14E6FE7F" w14:textId="77777777" w:rsidR="00363F84" w:rsidRPr="00B35A4D" w:rsidRDefault="00363F84" w:rsidP="00CB77A2">
            <w:pPr>
              <w:cnfStyle w:val="000000100000" w:firstRow="0" w:lastRow="0" w:firstColumn="0" w:lastColumn="0" w:oddVBand="0" w:evenVBand="0" w:oddHBand="1" w:evenHBand="0" w:firstRowFirstColumn="0" w:firstRowLastColumn="0" w:lastRowFirstColumn="0" w:lastRowLastColumn="0"/>
              <w:rPr>
                <w:rFonts w:ascii="Aptos" w:eastAsia="Arial" w:hAnsi="Aptos" w:cs="Arial"/>
              </w:rPr>
            </w:pPr>
            <w:r w:rsidRPr="00B35A4D">
              <w:rPr>
                <w:rFonts w:ascii="Aptos" w:eastAsia="Arial" w:hAnsi="Aptos" w:cs="Arial"/>
                <w:highlight w:val="green"/>
              </w:rPr>
              <w:t>[Phone]</w:t>
            </w:r>
          </w:p>
        </w:tc>
      </w:tr>
    </w:tbl>
    <w:p w14:paraId="20819383"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Performance Guarantee</w:t>
      </w:r>
      <w:r w:rsidRPr="00B35A4D">
        <w:rPr>
          <w:rFonts w:eastAsia="Arial" w:cs="Arial"/>
          <w:b/>
        </w:rPr>
        <w:t>.</w:t>
      </w:r>
      <w:r w:rsidRPr="00B35A4D">
        <w:rPr>
          <w:rFonts w:eastAsia="Arial" w:cs="Arial"/>
        </w:rPr>
        <w:t xml:space="preserve"> Contractor must </w:t>
      </w:r>
      <w:proofErr w:type="gramStart"/>
      <w:r w:rsidRPr="00B35A4D">
        <w:rPr>
          <w:rFonts w:eastAsia="Arial" w:cs="Arial"/>
        </w:rPr>
        <w:t>at all times</w:t>
      </w:r>
      <w:proofErr w:type="gramEnd"/>
      <w:r w:rsidRPr="00B35A4D">
        <w:rPr>
          <w:rFonts w:eastAsia="Arial" w:cs="Arial"/>
        </w:rPr>
        <w:t xml:space="preserve"> have financial resources sufficient, in the opinion of the State, to ensure performance of the Contract and must provide proof upon request. The State may require a performance bond (as specified in a Statement of Work) if, in the opinion of the State, it will ensure performance of the Contract.</w:t>
      </w:r>
    </w:p>
    <w:p w14:paraId="2604C25D" w14:textId="078E037E" w:rsidR="00363F84" w:rsidRPr="007C45C0" w:rsidRDefault="00363F84" w:rsidP="008D78F9">
      <w:pPr>
        <w:numPr>
          <w:ilvl w:val="0"/>
          <w:numId w:val="3"/>
        </w:numPr>
        <w:spacing w:before="120" w:after="120" w:line="240" w:lineRule="auto"/>
        <w:ind w:left="288"/>
        <w:rPr>
          <w:rFonts w:eastAsia="Arial" w:cs="Arial"/>
          <w:b/>
          <w:bCs/>
        </w:rPr>
      </w:pPr>
      <w:r w:rsidRPr="00B35A4D">
        <w:rPr>
          <w:rFonts w:eastAsia="Arial" w:cs="Arial"/>
          <w:b/>
          <w:bCs/>
        </w:rPr>
        <w:t>Insurance Requirements.</w:t>
      </w:r>
      <w:r w:rsidR="007C45C0">
        <w:rPr>
          <w:rFonts w:eastAsia="Arial" w:cs="Arial"/>
        </w:rPr>
        <w:t xml:space="preserve"> See Schedule C – Insurance Requirements.</w:t>
      </w:r>
    </w:p>
    <w:p w14:paraId="080BD4CA" w14:textId="6C38DDFD" w:rsidR="00363F84" w:rsidRPr="002D1C28" w:rsidRDefault="002D1C28" w:rsidP="008D78F9">
      <w:pPr>
        <w:numPr>
          <w:ilvl w:val="0"/>
          <w:numId w:val="3"/>
        </w:numPr>
        <w:spacing w:before="120" w:after="120" w:line="240" w:lineRule="auto"/>
        <w:ind w:left="288"/>
        <w:rPr>
          <w:rFonts w:eastAsia="Arial" w:cs="Arial"/>
        </w:rPr>
      </w:pPr>
      <w:r>
        <w:rPr>
          <w:rFonts w:eastAsia="Arial" w:cs="Arial"/>
          <w:b/>
          <w:bCs/>
        </w:rPr>
        <w:t>Reserved.</w:t>
      </w:r>
    </w:p>
    <w:p w14:paraId="1BB711A2" w14:textId="61BB671E" w:rsidR="00363F84" w:rsidRPr="00B35A4D" w:rsidRDefault="002D1C28" w:rsidP="008D78F9">
      <w:pPr>
        <w:numPr>
          <w:ilvl w:val="0"/>
          <w:numId w:val="3"/>
        </w:numPr>
        <w:spacing w:before="120" w:after="120" w:line="240" w:lineRule="auto"/>
        <w:ind w:left="288"/>
        <w:rPr>
          <w:rFonts w:eastAsia="Arial" w:cs="Arial"/>
        </w:rPr>
      </w:pPr>
      <w:r>
        <w:rPr>
          <w:rFonts w:eastAsia="Arial" w:cs="Arial"/>
          <w:b/>
          <w:bCs/>
        </w:rPr>
        <w:t>Reserved.</w:t>
      </w:r>
    </w:p>
    <w:p w14:paraId="592C3317" w14:textId="77777777" w:rsidR="00363F84" w:rsidRPr="00B35A4D" w:rsidRDefault="00363F84" w:rsidP="008D78F9">
      <w:pPr>
        <w:numPr>
          <w:ilvl w:val="0"/>
          <w:numId w:val="3"/>
        </w:numPr>
        <w:tabs>
          <w:tab w:val="clear" w:pos="432"/>
          <w:tab w:val="num" w:pos="270"/>
        </w:tabs>
        <w:spacing w:before="120" w:after="120" w:line="240" w:lineRule="auto"/>
        <w:ind w:left="270" w:hanging="450"/>
        <w:rPr>
          <w:rFonts w:eastAsia="Arial" w:cs="Arial"/>
        </w:rPr>
      </w:pPr>
      <w:r w:rsidRPr="00B35A4D">
        <w:rPr>
          <w:rFonts w:eastAsia="Arial" w:cs="Arial"/>
          <w:b/>
          <w:bCs/>
        </w:rPr>
        <w:t xml:space="preserve">Relationship of the Parties. </w:t>
      </w:r>
      <w:r w:rsidRPr="00B35A4D">
        <w:rPr>
          <w:rFonts w:eastAsia="Arial" w:cs="Arial"/>
        </w:rPr>
        <w:t>The relationship between the parties is that of independent contractors. Contractor, its employees, and agents will not be considered employees of the State. No partnership or joint venture relationship is created by virtue of this Contract. Contractor, and not the State, is responsible for the payment of wages, benefits and taxes of Contractor’s employees and any subcontractors. Prior performance does not modify Contractor’s status as an independent contractor.</w:t>
      </w:r>
      <w:r w:rsidRPr="00B35A4D">
        <w:rPr>
          <w:rFonts w:eastAsia="Arial" w:cs="Arial"/>
          <w:b/>
          <w:bCs/>
        </w:rPr>
        <w:t xml:space="preserve"> </w:t>
      </w:r>
      <w:r w:rsidRPr="00B35A4D">
        <w:rPr>
          <w:rFonts w:eastAsia="Arial" w:cs="Arial"/>
        </w:rPr>
        <w:t>Neither party has authority to contract for nor bind the other party in any manner whatsoever.</w:t>
      </w:r>
    </w:p>
    <w:p w14:paraId="0FB0DEE3" w14:textId="2AF5941F" w:rsidR="00363F84" w:rsidRPr="00B35A4D" w:rsidRDefault="00363F84" w:rsidP="008D78F9">
      <w:pPr>
        <w:pStyle w:val="ListParagraph"/>
        <w:numPr>
          <w:ilvl w:val="0"/>
          <w:numId w:val="3"/>
        </w:numPr>
        <w:tabs>
          <w:tab w:val="clear" w:pos="432"/>
          <w:tab w:val="num" w:pos="1620"/>
        </w:tabs>
        <w:spacing w:before="120" w:after="120" w:line="240" w:lineRule="auto"/>
        <w:ind w:left="270"/>
        <w:contextualSpacing w:val="0"/>
      </w:pPr>
      <w:r w:rsidRPr="00E215E1">
        <w:rPr>
          <w:b/>
          <w:bCs/>
        </w:rPr>
        <w:t>Intellectual Property Rights</w:t>
      </w:r>
      <w:r w:rsidRPr="00B35A4D">
        <w:t xml:space="preserve">. </w:t>
      </w:r>
      <w:r w:rsidR="007C45C0" w:rsidRPr="007C45C0">
        <w:t xml:space="preserve">If a Statement of Work requires Contractor to create any Contract Activities specifically for the State (hereinafter referred to as “Work Product”), Contractor hereby </w:t>
      </w:r>
      <w:r w:rsidR="007C45C0" w:rsidRPr="007C45C0">
        <w:lastRenderedPageBreak/>
        <w:t>acknowledges that the State is and will be the sole and exclusive owner of all right, title, and interest in the Work Product and all associated intellectual property rights, if any. Such Work Product are works made for hire as defined in Section 101 of the Copyright Act of 1976. To the extent any Work Product and related intellectual property do not qualify as works made for hire under the Copyright Act, Contractor will, and hereby does, immediately on its creation, assign, transfer and otherwise convey to the State, irrevocably and in perpetuity, throughout the universe, all right, title and interest in and to the Work Product, including all intellectual property rights therein.</w:t>
      </w:r>
    </w:p>
    <w:p w14:paraId="0F6362AA" w14:textId="546D84BB" w:rsidR="00363F84" w:rsidRPr="00E215E1" w:rsidRDefault="00363F84" w:rsidP="008D78F9">
      <w:pPr>
        <w:pStyle w:val="ListParagraph"/>
        <w:numPr>
          <w:ilvl w:val="0"/>
          <w:numId w:val="3"/>
        </w:numPr>
        <w:tabs>
          <w:tab w:val="clear" w:pos="432"/>
          <w:tab w:val="num" w:pos="1260"/>
        </w:tabs>
        <w:spacing w:before="120" w:after="120" w:line="240" w:lineRule="auto"/>
        <w:ind w:left="270" w:hanging="450"/>
        <w:contextualSpacing w:val="0"/>
        <w:rPr>
          <w:b/>
          <w:bCs/>
        </w:rPr>
      </w:pPr>
      <w:r w:rsidRPr="00E215E1">
        <w:rPr>
          <w:b/>
          <w:bCs/>
        </w:rPr>
        <w:t>Contract Activities including Software</w:t>
      </w:r>
      <w:r w:rsidRPr="00B35A4D">
        <w:t>. If Contractor is providing Contract Activities that require the use of Contractor Software, the following terms apply:</w:t>
      </w:r>
    </w:p>
    <w:p w14:paraId="72CCD013" w14:textId="7C05899C" w:rsidR="00363F84" w:rsidRPr="00B35A4D" w:rsidRDefault="00363F84" w:rsidP="008D78F9">
      <w:pPr>
        <w:numPr>
          <w:ilvl w:val="1"/>
          <w:numId w:val="3"/>
        </w:numPr>
        <w:tabs>
          <w:tab w:val="clear" w:pos="1440"/>
          <w:tab w:val="num" w:pos="2160"/>
        </w:tabs>
        <w:spacing w:before="120" w:after="120" w:line="240" w:lineRule="auto"/>
        <w:ind w:left="720"/>
        <w:rPr>
          <w:b/>
          <w:bCs/>
        </w:rPr>
      </w:pPr>
      <w:r w:rsidRPr="00586FBE">
        <w:rPr>
          <w:b/>
          <w:bCs/>
        </w:rPr>
        <w:t>License Grant by Contractor</w:t>
      </w:r>
      <w:r w:rsidRPr="00B35A4D">
        <w:t xml:space="preserve">: </w:t>
      </w:r>
      <w:r w:rsidR="007C45C0" w:rsidRPr="007C45C0">
        <w:t>Contractor hereby grants to the State and intended users a nonexclusive, royalty-free, irrevocable right and license during the Term and such additional periods, if any, as Contractor is required to provide Contract Activities under this Contract or any Statement of Work, to: (a) access and use the Software, including in operation with other software, hardware, systems, networks and services, for the State’s governmental purposes, including for processing State Data; (b) generate, print, copy, upload, download, store and otherwise process all GUI, audio, visual, digital and other output, displays and other content as may result from any access to or use of the Software; (c) prepare, reproduce, print, download and use a reasonable number of copies of the Documentation for any use of the Software under this Contract; and (d) the State to access and use the Software for all such non-production uses and applications as may be necessary or useful for the effective use of the Contract Activities hereunder, including for purposes of analysis, development, configuration, integration, testing, training, maintenance, support and repair, which access and use will be without charge and not included for any purpose in any calculation of the State’s use of the Software, including for purposes of assessing any Fees or other consideration payable to Contractor or determining any excess use of the Software as described below.</w:t>
      </w:r>
    </w:p>
    <w:p w14:paraId="36574B36" w14:textId="48A1D487" w:rsidR="00363F84" w:rsidRPr="00B35A4D" w:rsidRDefault="00363F84" w:rsidP="008D78F9">
      <w:pPr>
        <w:numPr>
          <w:ilvl w:val="1"/>
          <w:numId w:val="3"/>
        </w:numPr>
        <w:tabs>
          <w:tab w:val="clear" w:pos="1440"/>
          <w:tab w:val="num" w:pos="1890"/>
        </w:tabs>
        <w:spacing w:before="120" w:after="120" w:line="240" w:lineRule="auto"/>
        <w:ind w:left="720"/>
        <w:rPr>
          <w:b/>
          <w:bCs/>
        </w:rPr>
      </w:pPr>
      <w:r w:rsidRPr="00586FBE">
        <w:rPr>
          <w:b/>
          <w:bCs/>
        </w:rPr>
        <w:t>License Restrictions on the State</w:t>
      </w:r>
      <w:r w:rsidRPr="00B35A4D">
        <w:t xml:space="preserve">. </w:t>
      </w:r>
      <w:r w:rsidR="007C45C0" w:rsidRPr="007C45C0">
        <w:t>The State will not: (a) rent, lease, lend, sell, sublicense, assign, distribute, publish, transfer or otherwise make the Software available to any third party, except as expressly permitted by this Contract or in any Statement of Work; or (b) use or authorize the use of the Software or Documentation in any manner or for any purpose that is unlawful under applicable law.</w:t>
      </w:r>
    </w:p>
    <w:p w14:paraId="4DED1615" w14:textId="55EC9309" w:rsidR="00363F84" w:rsidRPr="00B35A4D" w:rsidRDefault="00363F84" w:rsidP="008D78F9">
      <w:pPr>
        <w:numPr>
          <w:ilvl w:val="1"/>
          <w:numId w:val="3"/>
        </w:numPr>
        <w:tabs>
          <w:tab w:val="clear" w:pos="1440"/>
        </w:tabs>
        <w:spacing w:before="120" w:after="120" w:line="240" w:lineRule="auto"/>
        <w:ind w:left="720"/>
        <w:rPr>
          <w:b/>
          <w:bCs/>
        </w:rPr>
      </w:pPr>
      <w:r w:rsidRPr="00586FBE">
        <w:rPr>
          <w:b/>
          <w:bCs/>
        </w:rPr>
        <w:t>Use by the State</w:t>
      </w:r>
      <w:r w:rsidRPr="00B35A4D">
        <w:t xml:space="preserve">. </w:t>
      </w:r>
      <w:r w:rsidR="007C45C0" w:rsidRPr="007C45C0">
        <w:t>The State will pay Contractor the corresponding Fees set forth in a Statement of Work or Pricing Schedule for all access and use of the Software as intended for the purposes of this Contract.  Such Fees will be Contractor’s sole and exclusive remedy for use of the Software, including any excess use.</w:t>
      </w:r>
    </w:p>
    <w:p w14:paraId="1B74F7B3" w14:textId="23667B81" w:rsidR="00363F84" w:rsidRPr="00B35A4D" w:rsidRDefault="00363F84" w:rsidP="008D78F9">
      <w:pPr>
        <w:numPr>
          <w:ilvl w:val="1"/>
          <w:numId w:val="3"/>
        </w:numPr>
        <w:tabs>
          <w:tab w:val="clear" w:pos="1440"/>
          <w:tab w:val="num" w:pos="2250"/>
        </w:tabs>
        <w:spacing w:before="120" w:after="120" w:line="240" w:lineRule="auto"/>
        <w:ind w:left="720"/>
        <w:rPr>
          <w:b/>
          <w:bCs/>
        </w:rPr>
      </w:pPr>
      <w:r w:rsidRPr="00586FBE">
        <w:rPr>
          <w:b/>
          <w:bCs/>
        </w:rPr>
        <w:t>Certification by the State to the Contractor, if applicable</w:t>
      </w:r>
      <w:r w:rsidRPr="00B35A4D">
        <w:t xml:space="preserve">. </w:t>
      </w:r>
      <w:r w:rsidR="002321BF" w:rsidRPr="002321BF">
        <w:t xml:space="preserve">To the extent that a License granted to the State is not unlimited, Contractor may request written certification from the State regarding use of the Software for the sole purpose of verifying compliance with the Contract.  Such written certification may occur no more than once in any </w:t>
      </w:r>
      <w:proofErr w:type="gramStart"/>
      <w:r w:rsidR="002321BF" w:rsidRPr="002321BF">
        <w:t>twenty four</w:t>
      </w:r>
      <w:proofErr w:type="gramEnd"/>
      <w:r w:rsidR="002321BF" w:rsidRPr="002321BF">
        <w:t xml:space="preserve"> (24) month period during the Term of the Contract. The State will to respond to any such request within 45 calendar days of receipt.  If the State’s use is greater than contracted, Contractor may invoice the State for any unlicensed use (and related support) pursuant to the terms of this Contract at the rates set forth in Schedule B, and the unpaid license and support fees </w:t>
      </w:r>
      <w:r w:rsidR="002321BF" w:rsidRPr="002321BF">
        <w:lastRenderedPageBreak/>
        <w:t>shall be payable in accordance with the terms of the Contract.  Payment under this provision shall be Contractor’s sole and exclusive remedy to cure these issues.</w:t>
      </w:r>
    </w:p>
    <w:p w14:paraId="714F6039" w14:textId="77777777" w:rsidR="00363F84" w:rsidRPr="00B35A4D" w:rsidRDefault="00363F84" w:rsidP="008D78F9">
      <w:pPr>
        <w:numPr>
          <w:ilvl w:val="1"/>
          <w:numId w:val="3"/>
        </w:numPr>
        <w:tabs>
          <w:tab w:val="clear" w:pos="1440"/>
          <w:tab w:val="num" w:pos="1890"/>
        </w:tabs>
        <w:spacing w:before="120" w:after="120" w:line="240" w:lineRule="auto"/>
        <w:ind w:left="720"/>
        <w:rPr>
          <w:b/>
          <w:bCs/>
        </w:rPr>
      </w:pPr>
      <w:r w:rsidRPr="00E215E1">
        <w:rPr>
          <w:b/>
          <w:bCs/>
        </w:rPr>
        <w:t>Definitions</w:t>
      </w:r>
      <w:r w:rsidRPr="00B35A4D">
        <w:t>.</w:t>
      </w:r>
    </w:p>
    <w:p w14:paraId="516FCF55" w14:textId="7C8798B6" w:rsidR="00363F84" w:rsidRPr="00B35A4D" w:rsidRDefault="002321BF" w:rsidP="008D78F9">
      <w:pPr>
        <w:numPr>
          <w:ilvl w:val="0"/>
          <w:numId w:val="5"/>
        </w:numPr>
        <w:spacing w:before="120" w:after="120" w:line="240" w:lineRule="auto"/>
        <w:ind w:left="1080"/>
        <w:rPr>
          <w:b/>
          <w:bCs/>
        </w:rPr>
      </w:pPr>
      <w:r>
        <w:t>“</w:t>
      </w:r>
      <w:r w:rsidR="00363F84" w:rsidRPr="00E215E1">
        <w:rPr>
          <w:b/>
          <w:bCs/>
        </w:rPr>
        <w:t>Documentation</w:t>
      </w:r>
      <w:r w:rsidR="00363F84" w:rsidRPr="00B35A4D">
        <w:t xml:space="preserve">” </w:t>
      </w:r>
      <w:r w:rsidRPr="002321BF">
        <w:t>means all user manuals, operating manuals, technical manuals and any other instructions, specifications, documents or materials, in any form or media, that describe the functionality, installation, testing, operation, use, maintenance, support, technical or other components, features or requirements of the Software or Contract Activities.</w:t>
      </w:r>
    </w:p>
    <w:p w14:paraId="70CF9D67" w14:textId="77777777" w:rsidR="002321BF" w:rsidRDefault="002321BF" w:rsidP="008D78F9">
      <w:pPr>
        <w:numPr>
          <w:ilvl w:val="0"/>
          <w:numId w:val="5"/>
        </w:numPr>
        <w:spacing w:before="120" w:after="120" w:line="240" w:lineRule="auto"/>
        <w:ind w:left="1080"/>
        <w:rPr>
          <w:b/>
          <w:bCs/>
        </w:rPr>
      </w:pPr>
      <w:r w:rsidRPr="002321BF">
        <w:t>“</w:t>
      </w:r>
      <w:r w:rsidRPr="00E215E1">
        <w:rPr>
          <w:b/>
          <w:bCs/>
        </w:rPr>
        <w:t>Hosted Services</w:t>
      </w:r>
      <w:r w:rsidRPr="002321BF">
        <w:t>” means the hosting, management and operation of the: Operating Environment, Software, other services (including support and subcontracted services), and related resources for access and use by the State as intended for the purposes of this Contract and its Authorized Users, including any services and facilities related to disaster recovery obligations.</w:t>
      </w:r>
    </w:p>
    <w:p w14:paraId="2CB8BDE1" w14:textId="341EF93F" w:rsidR="002321BF" w:rsidRPr="002321BF" w:rsidRDefault="002321BF" w:rsidP="008D78F9">
      <w:pPr>
        <w:numPr>
          <w:ilvl w:val="0"/>
          <w:numId w:val="5"/>
        </w:numPr>
        <w:spacing w:before="120" w:after="120" w:line="240" w:lineRule="auto"/>
        <w:ind w:left="1080"/>
        <w:rPr>
          <w:b/>
          <w:bCs/>
        </w:rPr>
      </w:pPr>
      <w:r w:rsidRPr="002321BF">
        <w:t>“</w:t>
      </w:r>
      <w:r w:rsidRPr="00E215E1">
        <w:rPr>
          <w:b/>
          <w:bCs/>
        </w:rPr>
        <w:t>Operating Environment</w:t>
      </w:r>
      <w:r w:rsidRPr="002321BF">
        <w:t>” means, collectively, the platform, environment and conditions on, in or under which the Software is intended to be installed and operate, as set forth in a Statement of Work, including such structural, functional and other features, conditions and components as hardware, operating software, system architecture, configuration, computing hardware, ancillary equipment, networking, software, firmware, databases, data, and electronic systems (including database management systems).</w:t>
      </w:r>
    </w:p>
    <w:p w14:paraId="465937F4" w14:textId="4F2E635B" w:rsidR="002321BF" w:rsidRPr="002321BF" w:rsidRDefault="002321BF" w:rsidP="008D78F9">
      <w:pPr>
        <w:numPr>
          <w:ilvl w:val="0"/>
          <w:numId w:val="5"/>
        </w:numPr>
        <w:spacing w:before="120" w:after="120" w:line="240" w:lineRule="auto"/>
        <w:ind w:left="1080"/>
        <w:rPr>
          <w:b/>
          <w:bCs/>
        </w:rPr>
      </w:pPr>
      <w:r w:rsidRPr="002321BF">
        <w:t>“</w:t>
      </w:r>
      <w:r w:rsidRPr="00E215E1">
        <w:rPr>
          <w:b/>
          <w:bCs/>
        </w:rPr>
        <w:t>Software</w:t>
      </w:r>
      <w:r w:rsidRPr="002321BF">
        <w:t>” means Contractor’s software as set forth in a Statement of Work and provided to the State pursuant to this Contract, including, but not limited to, any third-party software or components, updates or new versions, online portals or other web-based systems, and the Operating Environment (if Contractor hosted).</w:t>
      </w:r>
    </w:p>
    <w:p w14:paraId="0B1661E1" w14:textId="76EE54E7" w:rsidR="002321BF" w:rsidRPr="002321BF" w:rsidRDefault="002321BF" w:rsidP="008D78F9">
      <w:pPr>
        <w:numPr>
          <w:ilvl w:val="0"/>
          <w:numId w:val="5"/>
        </w:numPr>
        <w:spacing w:before="120" w:after="120" w:line="240" w:lineRule="auto"/>
        <w:ind w:left="1080"/>
        <w:rPr>
          <w:b/>
          <w:bCs/>
        </w:rPr>
      </w:pPr>
      <w:r w:rsidRPr="002321BF">
        <w:t>“</w:t>
      </w:r>
      <w:r w:rsidRPr="00E215E1">
        <w:rPr>
          <w:b/>
          <w:bCs/>
        </w:rPr>
        <w:t>Solution</w:t>
      </w:r>
      <w:r w:rsidRPr="002321BF">
        <w:t>” means Contract Activities including Software and Services singularly or in any combination thereof, as applicable, set forth in a Statement of Work.</w:t>
      </w:r>
    </w:p>
    <w:p w14:paraId="3788EDCA" w14:textId="2F678BC0" w:rsidR="002321BF" w:rsidRPr="00586FBE" w:rsidRDefault="002321BF" w:rsidP="008D78F9">
      <w:pPr>
        <w:pStyle w:val="ListParagraph"/>
        <w:numPr>
          <w:ilvl w:val="0"/>
          <w:numId w:val="3"/>
        </w:numPr>
        <w:spacing w:before="120" w:after="120" w:line="240" w:lineRule="auto"/>
        <w:contextualSpacing w:val="0"/>
        <w:rPr>
          <w:b/>
          <w:bCs/>
        </w:rPr>
      </w:pPr>
      <w:bookmarkStart w:id="0" w:name="_Ref170808673"/>
      <w:r w:rsidRPr="00586FBE">
        <w:rPr>
          <w:b/>
          <w:bCs/>
        </w:rPr>
        <w:t>Accessibility Requirements</w:t>
      </w:r>
      <w:bookmarkEnd w:id="0"/>
    </w:p>
    <w:p w14:paraId="1B1724BE" w14:textId="3B1F2BC9" w:rsidR="002321BF" w:rsidRPr="002321BF" w:rsidRDefault="002321BF" w:rsidP="008D78F9">
      <w:pPr>
        <w:numPr>
          <w:ilvl w:val="1"/>
          <w:numId w:val="3"/>
        </w:numPr>
        <w:tabs>
          <w:tab w:val="clear" w:pos="1440"/>
          <w:tab w:val="num" w:pos="1080"/>
        </w:tabs>
        <w:spacing w:before="120" w:after="120" w:line="240" w:lineRule="auto"/>
        <w:ind w:left="810"/>
        <w:rPr>
          <w:b/>
          <w:bCs/>
        </w:rPr>
      </w:pPr>
      <w:r w:rsidRPr="002321BF">
        <w:t xml:space="preserve">All Contract Activities created or provided by Contractor under this Contract in a digital format (hereinafter “Digital Deliverables”), must at all times conform to the State’s accessibility standards provided in the SOM Digital Standards, located at </w:t>
      </w:r>
      <w:hyperlink r:id="rId11" w:history="1">
        <w:r w:rsidRPr="00DB2BDA">
          <w:t>https://www.michigan.gov/standards</w:t>
        </w:r>
      </w:hyperlink>
      <w:r w:rsidRPr="002321BF">
        <w:t xml:space="preserve"> (the “Digital Accessibility Standards”). Throughout the Term of the Contract, at no additional costs to the State, Contractor must: </w:t>
      </w:r>
    </w:p>
    <w:p w14:paraId="4F953B0E" w14:textId="77777777" w:rsidR="002321BF" w:rsidRPr="002321BF" w:rsidRDefault="002321BF" w:rsidP="008D78F9">
      <w:pPr>
        <w:numPr>
          <w:ilvl w:val="0"/>
          <w:numId w:val="6"/>
        </w:numPr>
        <w:spacing w:before="120" w:after="120" w:line="240" w:lineRule="auto"/>
        <w:rPr>
          <w:b/>
          <w:bCs/>
        </w:rPr>
      </w:pPr>
      <w:r w:rsidRPr="002321BF">
        <w:t xml:space="preserve">comply with plans and timelines approved in writing by the State to remediate issues and achieve conformance with the Digital Accessibility Standards in the event of any </w:t>
      </w:r>
      <w:proofErr w:type="gramStart"/>
      <w:r w:rsidRPr="002321BF">
        <w:t>deficiencies;</w:t>
      </w:r>
      <w:proofErr w:type="gramEnd"/>
    </w:p>
    <w:p w14:paraId="2B0767FF" w14:textId="11F059A0" w:rsidR="002321BF" w:rsidRPr="002321BF" w:rsidRDefault="002321BF" w:rsidP="008D78F9">
      <w:pPr>
        <w:numPr>
          <w:ilvl w:val="0"/>
          <w:numId w:val="6"/>
        </w:numPr>
        <w:spacing w:before="120" w:after="120" w:line="240" w:lineRule="auto"/>
        <w:rPr>
          <w:b/>
          <w:bCs/>
        </w:rPr>
      </w:pPr>
      <w:r w:rsidRPr="002321BF">
        <w:t xml:space="preserve">promptly respond to and resolve, in a manner acceptable to the State, any complaint the State receives regarding the accessibility of any Digital </w:t>
      </w:r>
      <w:proofErr w:type="gramStart"/>
      <w:r w:rsidRPr="002321BF">
        <w:t>Deliverables;</w:t>
      </w:r>
      <w:proofErr w:type="gramEnd"/>
    </w:p>
    <w:p w14:paraId="562D684B" w14:textId="77777777" w:rsidR="002321BF" w:rsidRPr="002321BF" w:rsidRDefault="002321BF" w:rsidP="008D78F9">
      <w:pPr>
        <w:numPr>
          <w:ilvl w:val="0"/>
          <w:numId w:val="6"/>
        </w:numPr>
        <w:spacing w:before="120" w:after="120" w:line="240" w:lineRule="auto"/>
        <w:rPr>
          <w:b/>
          <w:bCs/>
        </w:rPr>
      </w:pPr>
      <w:r w:rsidRPr="002321BF">
        <w:t>ensure that no changes to any Digital Deliverables will have any adverse effect on conformance to the Digital Accessibility Standards; and</w:t>
      </w:r>
    </w:p>
    <w:p w14:paraId="2706EA1A" w14:textId="0457D608" w:rsidR="002321BF" w:rsidRPr="002321BF" w:rsidRDefault="002321BF" w:rsidP="008D78F9">
      <w:pPr>
        <w:numPr>
          <w:ilvl w:val="0"/>
          <w:numId w:val="6"/>
        </w:numPr>
        <w:spacing w:before="120" w:after="120" w:line="240" w:lineRule="auto"/>
        <w:rPr>
          <w:b/>
          <w:bCs/>
        </w:rPr>
      </w:pPr>
      <w:r w:rsidRPr="002321BF">
        <w:t>upon the State’s written request, provide the Digital Deliverables in one or more alternative formats and within timeframes specified by the State</w:t>
      </w:r>
      <w:r w:rsidR="00DB2BDA">
        <w:t>.</w:t>
      </w:r>
    </w:p>
    <w:p w14:paraId="49EDC052" w14:textId="731DC6DD" w:rsidR="002321BF" w:rsidRDefault="002321BF" w:rsidP="008D78F9">
      <w:pPr>
        <w:numPr>
          <w:ilvl w:val="1"/>
          <w:numId w:val="3"/>
        </w:numPr>
        <w:tabs>
          <w:tab w:val="clear" w:pos="1440"/>
          <w:tab w:val="num" w:pos="1080"/>
        </w:tabs>
        <w:spacing w:before="120" w:after="120" w:line="240" w:lineRule="auto"/>
        <w:ind w:left="810"/>
        <w:rPr>
          <w:b/>
          <w:bCs/>
        </w:rPr>
      </w:pPr>
      <w:r w:rsidRPr="00586FBE">
        <w:rPr>
          <w:b/>
          <w:bCs/>
        </w:rPr>
        <w:lastRenderedPageBreak/>
        <w:t>State of Michigan Digital Standards Review</w:t>
      </w:r>
      <w:r w:rsidRPr="002321BF">
        <w:t>. Prior to Digital Deliverables being accepted, put into production, or as otherwise required by the State, the State may conduct a review to assess their accessibility and compliance with the State’s Digital Accessibility Standards.  Contractor must assist the State with each such review, including submitting documentation or other information regarding accessibility and compliance with the State’s Digital Accessibility Standards, including without limitation, a completed product accessibility template, including any Information Technology Industry Council Voluntary Product Accessibility Template or VPAT® and/or a description of the evaluation methods used to support the Digital Accessibility Standards conformance claims, including, if applicable, any third-party testing.  Contractor must, at its sole cost and expense, remediate all issues resulting from any such review in a manner and timeframe approved in writing by the State, which may include providing a remediation status report.</w:t>
      </w:r>
    </w:p>
    <w:p w14:paraId="6AD91D96" w14:textId="77777777" w:rsidR="002321BF" w:rsidRDefault="002321BF" w:rsidP="008D78F9">
      <w:pPr>
        <w:numPr>
          <w:ilvl w:val="1"/>
          <w:numId w:val="3"/>
        </w:numPr>
        <w:tabs>
          <w:tab w:val="clear" w:pos="1440"/>
          <w:tab w:val="num" w:pos="1080"/>
        </w:tabs>
        <w:spacing w:before="120" w:after="120" w:line="240" w:lineRule="auto"/>
        <w:ind w:left="810"/>
        <w:rPr>
          <w:b/>
          <w:bCs/>
        </w:rPr>
      </w:pPr>
      <w:r w:rsidRPr="002321BF">
        <w:t>Contractor must, without limiting Contractor’s obligations of indemnification as further described in this Contract, indemnify, defend, and hold harmless the State for any and all claims, including reasonable attorneys’ fees, costs, and incidental expenses, which may be suffered by, accrued against, charged to, or recoverable from the State arising out of its failure to comply with the foregoing accessibility standards.</w:t>
      </w:r>
    </w:p>
    <w:p w14:paraId="22D3FDB0" w14:textId="30BA0185" w:rsidR="002321BF" w:rsidRPr="002321BF" w:rsidRDefault="002321BF" w:rsidP="008D78F9">
      <w:pPr>
        <w:numPr>
          <w:ilvl w:val="1"/>
          <w:numId w:val="3"/>
        </w:numPr>
        <w:tabs>
          <w:tab w:val="clear" w:pos="1440"/>
          <w:tab w:val="num" w:pos="1080"/>
        </w:tabs>
        <w:spacing w:before="120" w:after="120" w:line="240" w:lineRule="auto"/>
        <w:ind w:left="810"/>
        <w:rPr>
          <w:b/>
          <w:bCs/>
        </w:rPr>
      </w:pPr>
      <w:r w:rsidRPr="002321BF">
        <w:t>Failure to comply with the requirements in this Section constitutes a material breach of this Contract.</w:t>
      </w:r>
    </w:p>
    <w:p w14:paraId="697BD598" w14:textId="3C735487" w:rsidR="002E7CBB" w:rsidRPr="002E7CBB" w:rsidRDefault="001B7A94" w:rsidP="008D78F9">
      <w:pPr>
        <w:numPr>
          <w:ilvl w:val="0"/>
          <w:numId w:val="3"/>
        </w:numPr>
        <w:spacing w:before="120" w:after="120" w:line="240" w:lineRule="auto"/>
        <w:ind w:left="288"/>
        <w:rPr>
          <w:rFonts w:eastAsia="Arial" w:cs="Arial"/>
        </w:rPr>
      </w:pPr>
      <w:r>
        <w:rPr>
          <w:rFonts w:eastAsia="Arial" w:cs="Arial"/>
          <w:b/>
          <w:bCs/>
        </w:rPr>
        <w:t>Reserved.</w:t>
      </w:r>
    </w:p>
    <w:p w14:paraId="4ECFBB5C" w14:textId="405FD215" w:rsidR="002E7CBB" w:rsidRPr="002E7CBB" w:rsidRDefault="00363F84" w:rsidP="008D78F9">
      <w:pPr>
        <w:numPr>
          <w:ilvl w:val="0"/>
          <w:numId w:val="3"/>
        </w:numPr>
        <w:spacing w:before="120" w:after="120" w:line="240" w:lineRule="auto"/>
        <w:ind w:left="288"/>
      </w:pPr>
      <w:r w:rsidRPr="002E7CBB">
        <w:rPr>
          <w:rFonts w:eastAsia="Arial" w:cs="Arial"/>
          <w:b/>
          <w:bCs/>
        </w:rPr>
        <w:t>Subcontracting</w:t>
      </w:r>
      <w:r w:rsidRPr="00B35A4D">
        <w:rPr>
          <w:b/>
          <w:bCs/>
        </w:rPr>
        <w:t xml:space="preserve">. </w:t>
      </w:r>
      <w:r w:rsidR="002E7CBB" w:rsidRPr="002E7CBB">
        <w:t xml:space="preserve">Contractor must obtain prior written approval of the State, which consent may be given or withheld in the State’s sole discretion, not later than 90 days before engaging any Permitted Subcontractor to provide Contract Activities to the State under this Contract. Engagement of any subcontractor or Permitted Subcontractor by Contractor does not relieve Contractor of its representations, warranties or obligations under this Contract.  </w:t>
      </w:r>
    </w:p>
    <w:p w14:paraId="12539EA1" w14:textId="77777777" w:rsidR="002E7CBB" w:rsidRPr="002E7CBB" w:rsidRDefault="002E7CBB" w:rsidP="008D78F9">
      <w:pPr>
        <w:numPr>
          <w:ilvl w:val="1"/>
          <w:numId w:val="3"/>
        </w:numPr>
        <w:tabs>
          <w:tab w:val="clear" w:pos="1440"/>
          <w:tab w:val="num" w:pos="1080"/>
        </w:tabs>
        <w:spacing w:before="120" w:after="120" w:line="240" w:lineRule="auto"/>
        <w:ind w:left="810"/>
        <w:rPr>
          <w:b/>
          <w:bCs/>
        </w:rPr>
      </w:pPr>
      <w:r w:rsidRPr="002E7CBB">
        <w:t xml:space="preserve">Without limiting the foregoing, Contractor will: </w:t>
      </w:r>
    </w:p>
    <w:p w14:paraId="6C7BE9BD" w14:textId="33C32F0A" w:rsidR="002E7CBB" w:rsidRDefault="002E7CBB" w:rsidP="008D78F9">
      <w:pPr>
        <w:numPr>
          <w:ilvl w:val="0"/>
          <w:numId w:val="7"/>
        </w:numPr>
        <w:spacing w:before="120" w:after="120" w:line="240" w:lineRule="auto"/>
        <w:rPr>
          <w:b/>
          <w:bCs/>
        </w:rPr>
      </w:pPr>
      <w:r w:rsidRPr="002E7CBB">
        <w:t xml:space="preserve"> be responsible and liable for the acts and omissions of each such subcontractor (including such Permitted Subcontractor and Permitted Subcontractor's employees who, will be deemed Contractor Personnel) to the same extent as if such acts or omissions were by Contractor or its </w:t>
      </w:r>
      <w:proofErr w:type="gramStart"/>
      <w:r w:rsidRPr="002E7CBB">
        <w:t>employees;</w:t>
      </w:r>
      <w:proofErr w:type="gramEnd"/>
    </w:p>
    <w:p w14:paraId="0B318616" w14:textId="77777777" w:rsidR="002E7CBB" w:rsidRDefault="002E7CBB" w:rsidP="008D78F9">
      <w:pPr>
        <w:numPr>
          <w:ilvl w:val="0"/>
          <w:numId w:val="7"/>
        </w:numPr>
        <w:spacing w:before="120" w:after="120" w:line="240" w:lineRule="auto"/>
        <w:rPr>
          <w:b/>
          <w:bCs/>
        </w:rPr>
      </w:pPr>
      <w:r w:rsidRPr="002E7CBB">
        <w:t>be responsible for all fees and expenses payable to, by or on behalf of each subcontractor and Permitted Subcontractor in connection with this Contract, including, if applicable, withholding of income taxes, and the payment and withholding of social security and other payroll taxes, unemployment insurance, workers' compensation insurance payments and disability benefits; and</w:t>
      </w:r>
    </w:p>
    <w:p w14:paraId="17B3692F" w14:textId="77777777" w:rsidR="002E7CBB" w:rsidRDefault="002E7CBB" w:rsidP="008D78F9">
      <w:pPr>
        <w:numPr>
          <w:ilvl w:val="0"/>
          <w:numId w:val="7"/>
        </w:numPr>
        <w:spacing w:before="120" w:after="120" w:line="240" w:lineRule="auto"/>
        <w:rPr>
          <w:b/>
          <w:bCs/>
        </w:rPr>
      </w:pPr>
      <w:r w:rsidRPr="002E7CBB">
        <w:t>notify the State of the location of the Permitted Subcontractor and indicate if it is located within the United States.</w:t>
      </w:r>
    </w:p>
    <w:p w14:paraId="4A999077" w14:textId="1CA8EDB1" w:rsidR="002E7CBB" w:rsidRPr="002E7CBB" w:rsidRDefault="002E7CBB" w:rsidP="008D78F9">
      <w:pPr>
        <w:numPr>
          <w:ilvl w:val="1"/>
          <w:numId w:val="3"/>
        </w:numPr>
        <w:tabs>
          <w:tab w:val="clear" w:pos="1440"/>
          <w:tab w:val="num" w:pos="1080"/>
        </w:tabs>
        <w:spacing w:before="120" w:after="120" w:line="240" w:lineRule="auto"/>
        <w:ind w:left="810"/>
        <w:rPr>
          <w:b/>
          <w:bCs/>
        </w:rPr>
      </w:pPr>
      <w:r w:rsidRPr="002E7CBB">
        <w:t xml:space="preserve">Contractor, including any subcontractor (Permitted or otherwise), are expressly prohibited from Accessing or Processing State Data outside of the United States.  </w:t>
      </w:r>
    </w:p>
    <w:p w14:paraId="0048042B" w14:textId="77777777" w:rsidR="002E7CBB" w:rsidRPr="002E7CBB" w:rsidRDefault="002E7CBB" w:rsidP="008D78F9">
      <w:pPr>
        <w:numPr>
          <w:ilvl w:val="1"/>
          <w:numId w:val="3"/>
        </w:numPr>
        <w:tabs>
          <w:tab w:val="clear" w:pos="1440"/>
          <w:tab w:val="num" w:pos="1080"/>
        </w:tabs>
        <w:spacing w:before="120" w:after="120" w:line="240" w:lineRule="auto"/>
        <w:ind w:left="810"/>
      </w:pPr>
      <w:r w:rsidRPr="00586FBE">
        <w:rPr>
          <w:b/>
          <w:bCs/>
        </w:rPr>
        <w:t>Definitions</w:t>
      </w:r>
      <w:r w:rsidRPr="002E7CBB">
        <w:t>:</w:t>
      </w:r>
    </w:p>
    <w:p w14:paraId="5AC2AFFE" w14:textId="77777777" w:rsidR="002E7CBB" w:rsidRDefault="002E7CBB" w:rsidP="008D78F9">
      <w:pPr>
        <w:numPr>
          <w:ilvl w:val="0"/>
          <w:numId w:val="8"/>
        </w:numPr>
        <w:spacing w:before="120" w:after="120" w:line="240" w:lineRule="auto"/>
        <w:rPr>
          <w:b/>
          <w:bCs/>
        </w:rPr>
      </w:pPr>
      <w:r w:rsidRPr="002E7CBB">
        <w:t>“</w:t>
      </w:r>
      <w:r w:rsidRPr="00586FBE">
        <w:rPr>
          <w:b/>
          <w:bCs/>
        </w:rPr>
        <w:t>Access</w:t>
      </w:r>
      <w:r w:rsidRPr="002E7CBB">
        <w:t xml:space="preserve">” means (1) the ability and means to enter a restricted or locked area, room, or physical container containing State Data; or (2) the ability and means to communicate </w:t>
      </w:r>
      <w:r w:rsidRPr="002E7CBB">
        <w:lastRenderedPageBreak/>
        <w:t>with or otherwise interact with a system, to use system resources to handle information, to gain the information or knowledge of the information the system contains, or to control system components and functions (including physical or technical controls, or having the ability to modify or bypass any or all security controls).</w:t>
      </w:r>
    </w:p>
    <w:p w14:paraId="46DABF1A" w14:textId="2649CE1B" w:rsidR="002E7CBB" w:rsidRDefault="002E7CBB" w:rsidP="008D78F9">
      <w:pPr>
        <w:numPr>
          <w:ilvl w:val="0"/>
          <w:numId w:val="8"/>
        </w:numPr>
        <w:spacing w:before="120" w:after="120" w:line="240" w:lineRule="auto"/>
        <w:rPr>
          <w:b/>
          <w:bCs/>
        </w:rPr>
      </w:pPr>
      <w:r w:rsidRPr="002E7CBB">
        <w:t>“</w:t>
      </w:r>
      <w:r w:rsidRPr="00586FBE">
        <w:rPr>
          <w:b/>
          <w:bCs/>
        </w:rPr>
        <w:t>Contractor Personnel</w:t>
      </w:r>
      <w:r w:rsidRPr="002E7CBB">
        <w:t>” means all employees of Contractor, or any subcontractors or Permitted Subcontractors involved in the performance of Contract Activities hereunder.</w:t>
      </w:r>
    </w:p>
    <w:p w14:paraId="2285458B" w14:textId="7BBE4E0E" w:rsidR="002E7CBB" w:rsidRDefault="002E7CBB" w:rsidP="008D78F9">
      <w:pPr>
        <w:numPr>
          <w:ilvl w:val="0"/>
          <w:numId w:val="8"/>
        </w:numPr>
        <w:spacing w:before="120" w:after="120" w:line="240" w:lineRule="auto"/>
        <w:rPr>
          <w:b/>
          <w:bCs/>
        </w:rPr>
      </w:pPr>
      <w:r w:rsidRPr="002E7CBB">
        <w:t>“</w:t>
      </w:r>
      <w:r w:rsidRPr="00586FBE">
        <w:rPr>
          <w:b/>
          <w:bCs/>
        </w:rPr>
        <w:t>Permitted Subcontractor</w:t>
      </w:r>
      <w:r w:rsidRPr="002E7CBB">
        <w:t xml:space="preserve">” means any third party hired by Contractor to perform Contract Activities for the State under this Contract or that will have Access to or </w:t>
      </w:r>
      <w:proofErr w:type="gramStart"/>
      <w:r w:rsidRPr="002E7CBB">
        <w:t>have the ability to</w:t>
      </w:r>
      <w:proofErr w:type="gramEnd"/>
      <w:r w:rsidRPr="002E7CBB">
        <w:t xml:space="preserve"> control access to State Data or both.</w:t>
      </w:r>
    </w:p>
    <w:p w14:paraId="32DCE6A8" w14:textId="6422B4F7" w:rsidR="002E7CBB" w:rsidRPr="002E7CBB" w:rsidRDefault="002E7CBB" w:rsidP="008D78F9">
      <w:pPr>
        <w:numPr>
          <w:ilvl w:val="0"/>
          <w:numId w:val="8"/>
        </w:numPr>
        <w:spacing w:before="120" w:after="120" w:line="240" w:lineRule="auto"/>
        <w:rPr>
          <w:b/>
          <w:bCs/>
        </w:rPr>
      </w:pPr>
      <w:r w:rsidRPr="002E7CBB">
        <w:t>“</w:t>
      </w:r>
      <w:r w:rsidRPr="00586FBE">
        <w:rPr>
          <w:b/>
          <w:bCs/>
        </w:rPr>
        <w:t>Process</w:t>
      </w:r>
      <w:r w:rsidRPr="002E7CBB">
        <w:t>” means to perform any operation or set of operations on any data, information, material, work, expression or other content, including to (a) collect, receive, input, upload, download, record, reproduce, store, organize, combine, log, catalog, cross-reference, manage, maintain, copy, adapt, alter, translate or make other improvements or derivative works, (b) process, retrieve, output,  consult, use, disseminate, transmit, submit, post, transfer, disclose or otherwise provide or make available, or (c) block, erase or destroy. “</w:t>
      </w:r>
      <w:r w:rsidRPr="00586FBE">
        <w:rPr>
          <w:b/>
          <w:bCs/>
        </w:rPr>
        <w:t>Processing</w:t>
      </w:r>
      <w:r w:rsidRPr="002E7CBB">
        <w:t>” and “</w:t>
      </w:r>
      <w:r w:rsidRPr="00586FBE">
        <w:rPr>
          <w:b/>
          <w:bCs/>
        </w:rPr>
        <w:t>Processed</w:t>
      </w:r>
      <w:r w:rsidRPr="002E7CBB">
        <w:t>” have correlative meanings.</w:t>
      </w:r>
    </w:p>
    <w:p w14:paraId="324B7D13"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Staffing. </w:t>
      </w:r>
      <w:r w:rsidRPr="00B35A4D">
        <w:rPr>
          <w:rFonts w:eastAsia="Arial" w:cs="Arial"/>
        </w:rPr>
        <w:t>The State’s Contract Administrator may require Contractor to remove or reassign personnel providing services by providing a notice to Contractor.</w:t>
      </w:r>
    </w:p>
    <w:p w14:paraId="4142D87F" w14:textId="77777777" w:rsidR="002E7CBB" w:rsidRPr="002E7CBB" w:rsidRDefault="00363F84" w:rsidP="008D78F9">
      <w:pPr>
        <w:numPr>
          <w:ilvl w:val="0"/>
          <w:numId w:val="3"/>
        </w:numPr>
        <w:spacing w:before="120" w:after="120" w:line="240" w:lineRule="auto"/>
        <w:ind w:left="288"/>
        <w:rPr>
          <w:rFonts w:eastAsia="Arial" w:cs="Arial"/>
        </w:rPr>
      </w:pPr>
      <w:r w:rsidRPr="002E7CBB">
        <w:rPr>
          <w:rFonts w:eastAsia="Arial" w:cs="Arial"/>
          <w:b/>
          <w:bCs/>
        </w:rPr>
        <w:t xml:space="preserve">Background Checks. </w:t>
      </w:r>
      <w:r w:rsidR="002E7CBB" w:rsidRPr="002E7CBB">
        <w:rPr>
          <w:rFonts w:eastAsia="Arial" w:cs="Arial"/>
          <w:bCs/>
        </w:rPr>
        <w:t>Pursuant to Michigan law, all agencies subject to IRS Pub. 1075 are required to ask the Michigan State Police to perform fingerprint background checks on all employees, including Contractor and Permitted Subcontractor employees, who may have access to any database of information maintained by the federal government that contains confidential or personal information, including, but not limited to, federal tax information. Further, pursuant to Michigan law, any agency described above is prohibited from providing Contractors or Permitted Subcontractors with the result of such background check. For more information, please see Michigan Public Act 427 of 2018. Upon request, or as may be specified in a Statement of Work, Contractor must perform background checks on all employees and subcontractors and its employees prior to their assignment. The scope is at the discretion of the State and documentation must be provided as requested. Contractor is responsible for all costs associated with the requested background checks. The State, in its sole discretion, may also perform background checks.</w:t>
      </w:r>
    </w:p>
    <w:p w14:paraId="3B424E76" w14:textId="11A9FC5B" w:rsidR="00363F84" w:rsidRPr="002E7CBB" w:rsidRDefault="00363F84" w:rsidP="008D78F9">
      <w:pPr>
        <w:numPr>
          <w:ilvl w:val="0"/>
          <w:numId w:val="3"/>
        </w:numPr>
        <w:spacing w:before="120" w:after="120" w:line="240" w:lineRule="auto"/>
        <w:ind w:left="288"/>
        <w:rPr>
          <w:rFonts w:eastAsia="Arial" w:cs="Arial"/>
        </w:rPr>
      </w:pPr>
      <w:r w:rsidRPr="002E7CBB">
        <w:rPr>
          <w:rFonts w:eastAsia="Arial" w:cs="Arial"/>
          <w:b/>
          <w:bCs/>
        </w:rPr>
        <w:t xml:space="preserve">Assignment. </w:t>
      </w:r>
      <w:r w:rsidRPr="002E7CBB">
        <w:rPr>
          <w:rFonts w:eastAsia="Arial" w:cs="Arial"/>
        </w:rPr>
        <w:t>Contractor may not assign this Contract to any other party without the prior approval of the State. Upon notice to Contractor, the State, in its sole discretion, may assign in whole or in part, its rights or responsibilities under this Contract to any other party. If the State determines that a novation of the Contract to a third party is necessary, Contractor will agree to the novation and provide all necessary documentation and signatures.</w:t>
      </w:r>
    </w:p>
    <w:p w14:paraId="79C8D7A9"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Change of Control. </w:t>
      </w:r>
      <w:r w:rsidRPr="00B35A4D">
        <w:rPr>
          <w:rFonts w:eastAsia="Arial" w:cs="Arial"/>
        </w:rPr>
        <w:t xml:space="preserve">Contractor will notify the State, within 30 days of any public announcement or otherwise once legally permitted to do so, of a change in Contractor’s organizational structure or ownership. For purposes of this Contract, a change in control means any of the following: (a) a sale of more than 50% of Contractor’s stock; (b) a sale of substantially all of Contractor’s assets; (c) a change in a majority of Contractor’s board members; (d) consummation of a merger or </w:t>
      </w:r>
      <w:r w:rsidRPr="00B35A4D">
        <w:rPr>
          <w:rFonts w:eastAsia="Arial" w:cs="Arial"/>
        </w:rPr>
        <w:lastRenderedPageBreak/>
        <w:t>consolidation of Contractor with any other entity; (e) a change in ownership through a transaction or series of transactions; (f) or the board (or the stockholders) approves a plan of complete liquidation. A change of control does not include any consolidation or merger effected exclusively to change the domicile of Contractor, or any transaction or series of transactions principally for bona fide equity financing purposes.</w:t>
      </w:r>
    </w:p>
    <w:p w14:paraId="29066396" w14:textId="77777777" w:rsidR="00363F84" w:rsidRPr="00B35A4D" w:rsidRDefault="00363F84" w:rsidP="00CB77A2">
      <w:pPr>
        <w:spacing w:before="120" w:after="120" w:line="240" w:lineRule="auto"/>
        <w:ind w:left="288"/>
        <w:rPr>
          <w:rFonts w:eastAsia="Arial" w:cs="Arial"/>
        </w:rPr>
      </w:pPr>
      <w:r w:rsidRPr="00B35A4D">
        <w:rPr>
          <w:rFonts w:eastAsia="Arial" w:cs="Arial"/>
        </w:rPr>
        <w:t xml:space="preserve">In the event of a change of control, Contractor must require the successor to assume this Contract and </w:t>
      </w:r>
      <w:proofErr w:type="gramStart"/>
      <w:r w:rsidRPr="00B35A4D">
        <w:rPr>
          <w:rFonts w:eastAsia="Arial" w:cs="Arial"/>
        </w:rPr>
        <w:t>all of</w:t>
      </w:r>
      <w:proofErr w:type="gramEnd"/>
      <w:r w:rsidRPr="00B35A4D">
        <w:rPr>
          <w:rFonts w:eastAsia="Arial" w:cs="Arial"/>
        </w:rPr>
        <w:t xml:space="preserve"> its obligations under this Contract.</w:t>
      </w:r>
    </w:p>
    <w:p w14:paraId="75272843" w14:textId="3EE4DA89" w:rsidR="00363F84" w:rsidRPr="00B35A4D" w:rsidRDefault="00363F84" w:rsidP="008D78F9">
      <w:pPr>
        <w:numPr>
          <w:ilvl w:val="0"/>
          <w:numId w:val="3"/>
        </w:numPr>
        <w:spacing w:before="120" w:after="120" w:line="240" w:lineRule="auto"/>
        <w:ind w:left="288"/>
        <w:rPr>
          <w:rFonts w:eastAsia="Arial" w:cs="Arial"/>
          <w:b/>
          <w:bCs/>
        </w:rPr>
      </w:pPr>
      <w:r w:rsidRPr="00B35A4D">
        <w:rPr>
          <w:rFonts w:eastAsia="Arial" w:cs="Arial"/>
          <w:b/>
          <w:bCs/>
        </w:rPr>
        <w:t xml:space="preserve">Ordering. </w:t>
      </w:r>
      <w:r w:rsidRPr="00B35A4D">
        <w:rPr>
          <w:rFonts w:eastAsia="Arial" w:cs="Arial"/>
        </w:rPr>
        <w:t>Contractor is not authorized to begin performance until receipt of authorization as identified in a Statement of Work.</w:t>
      </w:r>
    </w:p>
    <w:p w14:paraId="7A408A12" w14:textId="2740B862"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Acceptance. </w:t>
      </w:r>
      <w:r w:rsidRPr="00B35A4D">
        <w:rPr>
          <w:rFonts w:eastAsia="Arial" w:cs="Arial"/>
        </w:rPr>
        <w:t>Contract Activities are subject to inspection and testing by the State within 30 calendar days of the State’s receipt of them (“</w:t>
      </w:r>
      <w:r w:rsidRPr="00B35A4D">
        <w:rPr>
          <w:rFonts w:eastAsia="Arial" w:cs="Arial"/>
          <w:b/>
          <w:bCs/>
        </w:rPr>
        <w:t>State Review Period</w:t>
      </w:r>
      <w:r w:rsidRPr="00B35A4D">
        <w:rPr>
          <w:rFonts w:eastAsia="Arial" w:cs="Arial"/>
        </w:rPr>
        <w:t>”), unless otherwise provided in a Statement of Work. If the Contract Activities are not fully accepted by the State, the State will notify Contractor by the end of the State Review Period that either: (a) the Contract Activities are accepted but noted deficiencies must be corrected; or (b) the Contract Activities are rejected. If the State finds material deficiencies, it may: (i) reject the Contract Activities without performing any further inspections; (ii) demand performance at no additional cost; or (iii) terminate this Contract in accordance with Section</w:t>
      </w:r>
      <w:r w:rsidR="00CB77A2">
        <w:rPr>
          <w:rFonts w:eastAsia="Arial" w:cs="Arial"/>
        </w:rPr>
        <w:t xml:space="preserve"> </w:t>
      </w:r>
      <w:r w:rsidR="00CB77A2">
        <w:rPr>
          <w:rFonts w:eastAsia="Arial" w:cs="Arial"/>
        </w:rPr>
        <w:fldChar w:fldCharType="begin"/>
      </w:r>
      <w:r w:rsidR="00CB77A2">
        <w:rPr>
          <w:rFonts w:eastAsia="Arial" w:cs="Arial"/>
        </w:rPr>
        <w:instrText xml:space="preserve"> REF _Ref170807637 \r \h </w:instrText>
      </w:r>
      <w:r w:rsidR="00CB77A2">
        <w:rPr>
          <w:rFonts w:eastAsia="Arial" w:cs="Arial"/>
        </w:rPr>
      </w:r>
      <w:r w:rsidR="00CB77A2">
        <w:rPr>
          <w:rFonts w:eastAsia="Arial" w:cs="Arial"/>
        </w:rPr>
        <w:fldChar w:fldCharType="separate"/>
      </w:r>
      <w:r w:rsidR="00CB77A2">
        <w:rPr>
          <w:rFonts w:eastAsia="Arial" w:cs="Arial"/>
        </w:rPr>
        <w:t>27</w:t>
      </w:r>
      <w:r w:rsidR="00CB77A2">
        <w:rPr>
          <w:rFonts w:eastAsia="Arial" w:cs="Arial"/>
        </w:rPr>
        <w:fldChar w:fldCharType="end"/>
      </w:r>
      <w:r w:rsidRPr="00B35A4D">
        <w:rPr>
          <w:rFonts w:eastAsia="Arial" w:cs="Arial"/>
        </w:rPr>
        <w:t>, Termination for Cause.</w:t>
      </w:r>
    </w:p>
    <w:p w14:paraId="18FDDEEF" w14:textId="77777777" w:rsidR="00363F84" w:rsidRPr="00B35A4D" w:rsidRDefault="00363F84" w:rsidP="00CB77A2">
      <w:pPr>
        <w:widowControl w:val="0"/>
        <w:spacing w:before="120" w:after="120" w:line="240" w:lineRule="auto"/>
        <w:ind w:left="288"/>
        <w:rPr>
          <w:rFonts w:eastAsia="Arial" w:cs="Arial"/>
        </w:rPr>
      </w:pPr>
      <w:r w:rsidRPr="00B35A4D">
        <w:rPr>
          <w:rFonts w:eastAsia="Arial" w:cs="Arial"/>
        </w:rPr>
        <w:t>Within 10 business days from the date of Contractor’s receipt of notification of acceptance with deficiencies or rejection of any Contract Activities, Contractor must cure, at no additional cost, the deficiency and deliver unequivocally acceptable Contract Activities to the State. If acceptance with deficiencies or rejection of the Contract Activities impacts the content or delivery of other non-completed Contract Activities, the parties’ respective Program Managers must determine an agreed to number of days for re-submission that minimizes the overall impact to the Contract. However, nothing herein affects, alters, or relieves Contractor of its obligations to correct deficiencies in accordance with the time response standards set forth in this Contract.</w:t>
      </w:r>
    </w:p>
    <w:p w14:paraId="5E5E3D2E" w14:textId="77777777" w:rsidR="00363F84" w:rsidRPr="00B35A4D" w:rsidRDefault="00363F84" w:rsidP="00CB77A2">
      <w:pPr>
        <w:widowControl w:val="0"/>
        <w:spacing w:before="120" w:after="120" w:line="240" w:lineRule="auto"/>
        <w:ind w:left="288"/>
        <w:rPr>
          <w:rFonts w:eastAsia="Arial" w:cs="Arial"/>
        </w:rPr>
      </w:pPr>
      <w:r w:rsidRPr="00B35A4D">
        <w:rPr>
          <w:rFonts w:eastAsia="Arial" w:cs="Arial"/>
        </w:rPr>
        <w:t>If Contractor is unable or refuses to correct the deficiency within the time response standards set forth in this Contract, the State may cancel the order in whole or in part. The State, or a third party identified by the State, may perform the Contract Activities and recover the difference between the cost to cure and the Contract price plus an additional 10% administrative fee.</w:t>
      </w:r>
    </w:p>
    <w:p w14:paraId="605DFD0D" w14:textId="6EB3DE5B" w:rsidR="00363F84" w:rsidRPr="00B35A4D" w:rsidRDefault="00C277F9" w:rsidP="008D78F9">
      <w:pPr>
        <w:numPr>
          <w:ilvl w:val="0"/>
          <w:numId w:val="3"/>
        </w:numPr>
        <w:spacing w:before="120" w:after="120" w:line="240" w:lineRule="auto"/>
        <w:ind w:left="288"/>
        <w:rPr>
          <w:rFonts w:eastAsia="Arial" w:cs="Arial"/>
        </w:rPr>
      </w:pPr>
      <w:r>
        <w:rPr>
          <w:rFonts w:eastAsia="Arial" w:cs="Arial"/>
          <w:b/>
          <w:bCs/>
        </w:rPr>
        <w:t>Reserved.</w:t>
      </w:r>
    </w:p>
    <w:p w14:paraId="10C1D8C8" w14:textId="7F0F81FB"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R</w:t>
      </w:r>
      <w:r w:rsidR="00C277F9">
        <w:rPr>
          <w:rFonts w:eastAsia="Arial" w:cs="Arial"/>
          <w:b/>
          <w:bCs/>
        </w:rPr>
        <w:t>eserved.</w:t>
      </w:r>
    </w:p>
    <w:p w14:paraId="77A62A33" w14:textId="53182781" w:rsidR="00363F84" w:rsidRPr="00B35A4D" w:rsidRDefault="00C277F9" w:rsidP="008D78F9">
      <w:pPr>
        <w:numPr>
          <w:ilvl w:val="0"/>
          <w:numId w:val="3"/>
        </w:numPr>
        <w:spacing w:before="120" w:after="120" w:line="240" w:lineRule="auto"/>
        <w:ind w:left="288"/>
        <w:rPr>
          <w:rFonts w:eastAsia="Arial" w:cs="Arial"/>
          <w:i/>
          <w:iCs/>
        </w:rPr>
      </w:pPr>
      <w:r>
        <w:rPr>
          <w:rFonts w:eastAsia="Arial" w:cs="Arial"/>
          <w:b/>
          <w:bCs/>
        </w:rPr>
        <w:t>Reserved.</w:t>
      </w:r>
    </w:p>
    <w:p w14:paraId="3CADD38C" w14:textId="3E29BF2D" w:rsidR="00363F84" w:rsidRPr="00B35A4D" w:rsidRDefault="00363F84" w:rsidP="008D78F9">
      <w:pPr>
        <w:numPr>
          <w:ilvl w:val="0"/>
          <w:numId w:val="3"/>
        </w:numPr>
        <w:spacing w:before="120" w:after="120" w:line="240" w:lineRule="auto"/>
        <w:ind w:left="288"/>
        <w:rPr>
          <w:rFonts w:eastAsia="Arial" w:cs="Arial"/>
          <w:b/>
          <w:bCs/>
        </w:rPr>
      </w:pPr>
      <w:r w:rsidRPr="00B35A4D">
        <w:rPr>
          <w:rFonts w:eastAsia="Arial" w:cs="Arial"/>
          <w:b/>
          <w:bCs/>
        </w:rPr>
        <w:t xml:space="preserve">Invoices and Payment. </w:t>
      </w:r>
      <w:r w:rsidRPr="00B35A4D">
        <w:rPr>
          <w:rFonts w:eastAsia="Arial" w:cs="Arial"/>
        </w:rPr>
        <w:t xml:space="preserve">Invoices must conform to the requirements communicated from time-to-time by the State. All undisputed amounts are payable within 45 days of the State’s receipt. Contractor may only charge for Contract Activities provided as specified in a Statement of Work. Invoices must include an itemized statement of all charges. </w:t>
      </w:r>
      <w:r w:rsidR="00DC6437" w:rsidRPr="00DC6437">
        <w:rPr>
          <w:rFonts w:eastAsia="Arial" w:cs="Arial"/>
        </w:rPr>
        <w:t>The State is exempt from federal excise tax, state, and local sales taxes, and use taxes if the Contract Activities purchased under this Contract are for the State’s exclusive use. Contractor will not include the collection of taxes for which the State is exempt in any invoices or payments related to this Contract. The State is not responsible for taxes imposed or assessed on Contractor.</w:t>
      </w:r>
    </w:p>
    <w:p w14:paraId="739986C9" w14:textId="77777777" w:rsidR="00363F84" w:rsidRPr="00B35A4D" w:rsidRDefault="00363F84" w:rsidP="00CB77A2">
      <w:pPr>
        <w:spacing w:before="120" w:after="120" w:line="240" w:lineRule="auto"/>
        <w:ind w:left="288"/>
        <w:rPr>
          <w:rFonts w:eastAsia="Arial" w:cs="Arial"/>
          <w:b/>
          <w:bCs/>
        </w:rPr>
      </w:pPr>
      <w:r w:rsidRPr="00B35A4D">
        <w:rPr>
          <w:rFonts w:eastAsia="Arial" w:cs="Arial"/>
          <w:snapToGrid w:val="0"/>
        </w:rPr>
        <w:lastRenderedPageBreak/>
        <w:t>The State has the right to withhold payment of any disputed amounts until the parties agree as to the validity of the disputed amount. The State will notify Contractor of any dispute within a reasonable time. Payment by the State will not constitute a waiver of any rights as to Contractor’s continuing obligations, including claims for deficiencies or substandard Contract Activities. Contractor’s acceptance of final payment by the State constitutes a waiver of all claims by Contractor against the State for payment under this Contract, other than those claims previously filed in writing on a timely basis and still disputed.</w:t>
      </w:r>
    </w:p>
    <w:p w14:paraId="63D4C08F" w14:textId="77777777" w:rsidR="00363F84" w:rsidRPr="00B35A4D" w:rsidRDefault="00363F84" w:rsidP="00CB77A2">
      <w:pPr>
        <w:spacing w:before="120" w:after="120" w:line="240" w:lineRule="auto"/>
        <w:ind w:left="288"/>
        <w:rPr>
          <w:rFonts w:eastAsia="Arial" w:cs="Arial"/>
        </w:rPr>
      </w:pPr>
      <w:r w:rsidRPr="00B35A4D">
        <w:rPr>
          <w:rFonts w:eastAsia="Arial" w:cs="Arial"/>
        </w:rPr>
        <w:t xml:space="preserve">The State will only disburse payments under this Contract through Electronic Funds Transfer (EFT). Contractor must register with the State at </w:t>
      </w:r>
      <w:hyperlink r:id="rId12" w:history="1">
        <w:r w:rsidRPr="00B35A4D">
          <w:rPr>
            <w:rFonts w:eastAsia="Arial" w:cs="Arial"/>
          </w:rPr>
          <w:t>http://www.michigan.gov/SIGMAVSS</w:t>
        </w:r>
      </w:hyperlink>
      <w:r w:rsidRPr="00B35A4D">
        <w:rPr>
          <w:rFonts w:eastAsia="Arial" w:cs="Arial"/>
        </w:rPr>
        <w:t xml:space="preserve"> to receive electronic fund transfer payments. If Contractor does not register, the State is not liable for failure to provide payment. Without prejudice to any other right or remedy it may have, the State reserves the right to set off at any time any amount then due and owing to it by Contractor against any amount payable by the State to Contractor under this Contract.</w:t>
      </w:r>
    </w:p>
    <w:p w14:paraId="73EC0B62" w14:textId="77777777" w:rsidR="00363F84" w:rsidRPr="00B35A4D" w:rsidRDefault="00363F84" w:rsidP="00CB77A2">
      <w:pPr>
        <w:spacing w:before="120" w:after="120" w:line="240" w:lineRule="auto"/>
        <w:ind w:left="288"/>
      </w:pPr>
      <w:r w:rsidRPr="00B35A4D">
        <w:t>Excluding federal government charges and terms, Contractor warrants and agrees that each of the fees, economic or product terms or warranties granted pursuant to this Contract are comparable to or better than the equivalent fees, economic or product term or warranty being offered to any commercial or government customer (including any public educational institution within the State of Michigan) of Contractor.  If Contractor enters into any arrangements with another customer of Contractor to provide the products or services, available under this Contract, under more favorable prices, as the prices may be indicated on Contractor’s current U.S. and International price list or comparable document, then this Contract will be deemed amended as of the date of such other arrangements to incorporate those more favorable prices, and Contractor will immediately notify the State of such fee and formally memorialize the new pricing in a change notice.</w:t>
      </w:r>
    </w:p>
    <w:p w14:paraId="417D9BD9" w14:textId="4C3381C3"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Liquidated Damages. </w:t>
      </w:r>
      <w:r w:rsidRPr="00B35A4D">
        <w:rPr>
          <w:rFonts w:eastAsia="Arial" w:cs="Arial"/>
        </w:rPr>
        <w:t xml:space="preserve">Liquidated damages, if applicable, will be assessed as described in a Statement of Work. The parties understand and agree that any liquidated damages (which includes but is not limited to applicable credits) set forth in this Contract are reasonable estimates of the State’s damages in accordance with applicable law. The parties acknowledge and agree that Contractor could incur liquidated damages for more than 1 event. The assessment of liquidated damages will not constitute a waiver or release of any other remedy the State may have under this Contract for Contractor’s breach of this Contract, including without limitation, the State’s right to terminate this Contract for cause under Section </w:t>
      </w:r>
      <w:r w:rsidR="00CB77A2">
        <w:rPr>
          <w:rFonts w:eastAsia="Arial" w:cs="Arial"/>
        </w:rPr>
        <w:fldChar w:fldCharType="begin"/>
      </w:r>
      <w:r w:rsidR="00CB77A2">
        <w:rPr>
          <w:rFonts w:eastAsia="Arial" w:cs="Arial"/>
        </w:rPr>
        <w:instrText xml:space="preserve"> REF _Ref170807637 \r \h </w:instrText>
      </w:r>
      <w:r w:rsidR="00CB77A2">
        <w:rPr>
          <w:rFonts w:eastAsia="Arial" w:cs="Arial"/>
        </w:rPr>
      </w:r>
      <w:r w:rsidR="00CB77A2">
        <w:rPr>
          <w:rFonts w:eastAsia="Arial" w:cs="Arial"/>
        </w:rPr>
        <w:fldChar w:fldCharType="separate"/>
      </w:r>
      <w:r w:rsidR="00CB77A2">
        <w:rPr>
          <w:rFonts w:eastAsia="Arial" w:cs="Arial"/>
        </w:rPr>
        <w:t>27</w:t>
      </w:r>
      <w:r w:rsidR="00CB77A2">
        <w:rPr>
          <w:rFonts w:eastAsia="Arial" w:cs="Arial"/>
        </w:rPr>
        <w:fldChar w:fldCharType="end"/>
      </w:r>
      <w:r w:rsidRPr="00B35A4D">
        <w:rPr>
          <w:rFonts w:eastAsia="Arial" w:cs="Arial"/>
        </w:rPr>
        <w:t xml:space="preserve"> and the State will be entitled in its discretion to recover actual damages caused by Contractor’s failure to perform its obligations under this Contract.  However, the State will reduce such actual damages by the amounts of liquidated damages received for the same events causing the actual damages.  Amounts due the State as liquidated damages may be set off against any fees payable to Contractor under this Contract, or the State may bill Contractor as a separate item and Contractor will promptly make payments on such bills.</w:t>
      </w:r>
    </w:p>
    <w:p w14:paraId="0AD0A761"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Stop Work Order. </w:t>
      </w:r>
      <w:r w:rsidRPr="00B35A4D">
        <w:rPr>
          <w:rFonts w:eastAsia="Arial" w:cs="Arial"/>
        </w:rPr>
        <w:t>The State may suspend any or all activities under the Contract at any time. The State will provide Contractor a written stop work order detailing the suspension. Contractor must comply with the stop work order upon receipt. Within 90 calendar days, or any longer period agreed to by Contractor, the State will either: (a) issue a notice authorizing Contractor to resume work, or (b) terminate the Contract or delivery order. The State will not pay for Contract Activities, Contractor’s lost profits, or any additional compensation during a stop work period.</w:t>
      </w:r>
    </w:p>
    <w:p w14:paraId="01B1FC06" w14:textId="77777777" w:rsidR="00363F84" w:rsidRPr="00B35A4D" w:rsidRDefault="00363F84" w:rsidP="008D78F9">
      <w:pPr>
        <w:numPr>
          <w:ilvl w:val="0"/>
          <w:numId w:val="3"/>
        </w:numPr>
        <w:spacing w:before="120" w:after="120" w:line="240" w:lineRule="auto"/>
        <w:ind w:left="288"/>
        <w:rPr>
          <w:rFonts w:eastAsia="Arial" w:cs="Arial"/>
        </w:rPr>
      </w:pPr>
      <w:bookmarkStart w:id="1" w:name="_Ref170807637"/>
      <w:r w:rsidRPr="00B35A4D">
        <w:rPr>
          <w:rFonts w:eastAsia="Arial" w:cs="Arial"/>
          <w:b/>
          <w:bCs/>
        </w:rPr>
        <w:lastRenderedPageBreak/>
        <w:t xml:space="preserve">Termination for Cause. </w:t>
      </w:r>
      <w:r w:rsidRPr="00B35A4D">
        <w:rPr>
          <w:rFonts w:eastAsia="Arial" w:cs="Arial"/>
        </w:rPr>
        <w:t>(a) The State may terminate this Contract for cause, in whole or in part, if Contractor, as determined by the State: (i) endangers the value, integrity, or security of any facility, data, or personnel; (ii) becomes insolvent, petitions for bankruptcy court proceedings, or has an involuntary bankruptcy proceeding filed against it by any creditor; (iii) engages in any conduct that may expose the State to liability; (iv) breaches any of its material duties or obligations under this Contract; or (v) fails to cure a breach within the time stated by the State in a notice of breach, if in its sole discretion the State has chosen to provide a time to cure. Any reference to specific breaches being material breaches within this Contract will not be construed to mean that other breaches are not material.</w:t>
      </w:r>
      <w:bookmarkEnd w:id="1"/>
    </w:p>
    <w:p w14:paraId="241E261B" w14:textId="2A1D0AF5" w:rsidR="00363F84" w:rsidRPr="00B35A4D" w:rsidRDefault="00363F84" w:rsidP="00CB77A2">
      <w:pPr>
        <w:spacing w:before="120" w:after="120" w:line="240" w:lineRule="auto"/>
        <w:ind w:left="288"/>
        <w:rPr>
          <w:rFonts w:eastAsia="Arial" w:cs="Arial"/>
        </w:rPr>
      </w:pPr>
      <w:r w:rsidRPr="00B35A4D">
        <w:rPr>
          <w:rFonts w:eastAsia="Arial" w:cs="Arial"/>
        </w:rPr>
        <w:t>(b) If the State terminates this Contract under this Section, the State will issue a termination notice specifying whether Contractor must: (i) cease performance immediately or (ii) continue to perform for a specified period. If it is later determined that Contractor was not in breach of the Contract, the termination will be deemed to have been a Termination for Convenience, effective as of the same date, and the rights and obligations of the parties will be limited to those provided in Section</w:t>
      </w:r>
      <w:r w:rsidR="00FC74EB">
        <w:rPr>
          <w:rFonts w:eastAsia="Arial" w:cs="Arial"/>
        </w:rPr>
        <w:t xml:space="preserve"> </w:t>
      </w:r>
      <w:r w:rsidR="00CB77A2">
        <w:rPr>
          <w:rFonts w:eastAsia="Arial" w:cs="Arial"/>
        </w:rPr>
        <w:fldChar w:fldCharType="begin"/>
      </w:r>
      <w:r w:rsidR="00CB77A2">
        <w:rPr>
          <w:rFonts w:eastAsia="Arial" w:cs="Arial"/>
        </w:rPr>
        <w:instrText xml:space="preserve"> REF _Ref170807877 \r \h </w:instrText>
      </w:r>
      <w:r w:rsidR="00CB77A2">
        <w:rPr>
          <w:rFonts w:eastAsia="Arial" w:cs="Arial"/>
        </w:rPr>
      </w:r>
      <w:r w:rsidR="00CB77A2">
        <w:rPr>
          <w:rFonts w:eastAsia="Arial" w:cs="Arial"/>
        </w:rPr>
        <w:fldChar w:fldCharType="separate"/>
      </w:r>
      <w:r w:rsidR="00CB77A2">
        <w:rPr>
          <w:rFonts w:eastAsia="Arial" w:cs="Arial"/>
        </w:rPr>
        <w:t>28</w:t>
      </w:r>
      <w:r w:rsidR="00CB77A2">
        <w:rPr>
          <w:rFonts w:eastAsia="Arial" w:cs="Arial"/>
        </w:rPr>
        <w:fldChar w:fldCharType="end"/>
      </w:r>
      <w:r w:rsidRPr="00B35A4D">
        <w:rPr>
          <w:rFonts w:eastAsia="Arial" w:cs="Arial"/>
        </w:rPr>
        <w:t>, Termination for Convenience.</w:t>
      </w:r>
    </w:p>
    <w:p w14:paraId="33A8AEEE" w14:textId="549BA3ED" w:rsidR="00363F84" w:rsidRPr="00B35A4D" w:rsidRDefault="00FC74EB" w:rsidP="00CB77A2">
      <w:pPr>
        <w:spacing w:before="120" w:after="120" w:line="240" w:lineRule="auto"/>
        <w:ind w:left="288"/>
        <w:rPr>
          <w:rFonts w:eastAsia="Arial" w:cs="Arial"/>
        </w:rPr>
      </w:pPr>
      <w:r w:rsidRPr="00FC74EB">
        <w:rPr>
          <w:rFonts w:eastAsia="Arial" w:cs="Arial"/>
        </w:rPr>
        <w:t xml:space="preserve">Contractor must submit all invoices for Contract Activities accepted by the State within 30 days of the date of termination. Failure to submit an invoice within that timeframe will constitute a waiver by Contractor for any amounts due to Contactor for Contract Activities accepted by the State under this Contract. </w:t>
      </w:r>
      <w:r w:rsidR="00363F84" w:rsidRPr="00B35A4D">
        <w:rPr>
          <w:rFonts w:eastAsia="Arial" w:cs="Arial"/>
        </w:rPr>
        <w:t>The State will only pay for amounts due to Contractor for Contract Activities accepted by the State on or before the date of termination, subject to the State’s right to set off any amounts owed by the Contractor for the State’s reasonable costs in terminating this Contract. Contractor must promptly reimburse to the State any fees prepaid by the State prorated to the date of such termination, including any prepaid fees. The Contractor must pay all reasonable costs incurred by the State in terminating this Contract for cause, including administrative costs, attorneys’ fees, court costs, transition costs, and any costs the State incurs to procure the Contract Activities from other sources.</w:t>
      </w:r>
    </w:p>
    <w:p w14:paraId="694BB820" w14:textId="542AB3A9" w:rsidR="00363F84" w:rsidRPr="00B35A4D" w:rsidRDefault="00363F84" w:rsidP="008D78F9">
      <w:pPr>
        <w:pStyle w:val="ListParagraph"/>
        <w:numPr>
          <w:ilvl w:val="0"/>
          <w:numId w:val="3"/>
        </w:numPr>
        <w:tabs>
          <w:tab w:val="clear" w:pos="432"/>
          <w:tab w:val="num" w:pos="810"/>
        </w:tabs>
        <w:spacing w:before="120" w:after="120" w:line="240" w:lineRule="auto"/>
        <w:ind w:left="270"/>
        <w:contextualSpacing w:val="0"/>
      </w:pPr>
      <w:bookmarkStart w:id="2" w:name="_Ref170807877"/>
      <w:r w:rsidRPr="00E215E1">
        <w:rPr>
          <w:b/>
        </w:rPr>
        <w:t>Termination for Convenience</w:t>
      </w:r>
      <w:r w:rsidRPr="00B35A4D">
        <w:t xml:space="preserve">. </w:t>
      </w:r>
      <w:r w:rsidR="00FC74EB" w:rsidRPr="00E215E1">
        <w:rPr>
          <w:rFonts w:asciiTheme="minorHAnsi" w:hAnsiTheme="minorHAnsi"/>
        </w:rPr>
        <w:t xml:space="preserve">The State may immediately terminate this Contract in whole or in part without penalty and for any reason or no reason, including but not limited to, appropriation or budget shortfalls. The termination notice will specify whether Contractor must: (a) cease performance of the Contract Activities immediately or (b) continue to perform the Contract Activities in accordance with Section </w:t>
      </w:r>
      <w:r w:rsidR="00CB77A2">
        <w:rPr>
          <w:rFonts w:asciiTheme="minorHAnsi" w:hAnsiTheme="minorHAnsi"/>
        </w:rPr>
        <w:fldChar w:fldCharType="begin"/>
      </w:r>
      <w:r w:rsidR="00CB77A2">
        <w:rPr>
          <w:rFonts w:asciiTheme="minorHAnsi" w:hAnsiTheme="minorHAnsi"/>
        </w:rPr>
        <w:instrText xml:space="preserve"> REF _Ref170807710 \r \h </w:instrText>
      </w:r>
      <w:r w:rsidR="00CB77A2">
        <w:rPr>
          <w:rFonts w:asciiTheme="minorHAnsi" w:hAnsiTheme="minorHAnsi"/>
        </w:rPr>
      </w:r>
      <w:r w:rsidR="00CB77A2">
        <w:rPr>
          <w:rFonts w:asciiTheme="minorHAnsi" w:hAnsiTheme="minorHAnsi"/>
        </w:rPr>
        <w:fldChar w:fldCharType="separate"/>
      </w:r>
      <w:r w:rsidR="00CB77A2">
        <w:rPr>
          <w:rFonts w:asciiTheme="minorHAnsi" w:hAnsiTheme="minorHAnsi"/>
        </w:rPr>
        <w:t>29</w:t>
      </w:r>
      <w:r w:rsidR="00CB77A2">
        <w:rPr>
          <w:rFonts w:asciiTheme="minorHAnsi" w:hAnsiTheme="minorHAnsi"/>
        </w:rPr>
        <w:fldChar w:fldCharType="end"/>
      </w:r>
      <w:r w:rsidR="00FC74EB" w:rsidRPr="00E215E1">
        <w:rPr>
          <w:rFonts w:asciiTheme="minorHAnsi" w:hAnsiTheme="minorHAnsi"/>
        </w:rPr>
        <w:t>, Transition Responsibilities. Contractor must submit all invoices for Contract Activities accepted by the State within 30 days of the date of termination. Failure to submit an invoice within that timeframe will constitute a waiver by Contractor for any amounts due Contractor for Contract Activities accepted by the State under this Contract. If the State terminates this Contract for convenience, the State will pay all reasonable costs, as determined by the State, for State approved Transition Responsibilities to the extent the funds are available.</w:t>
      </w:r>
      <w:bookmarkEnd w:id="2"/>
    </w:p>
    <w:p w14:paraId="18E39166" w14:textId="25A9446A" w:rsidR="00363F84" w:rsidRPr="00B35A4D" w:rsidRDefault="00363F84" w:rsidP="008D78F9">
      <w:pPr>
        <w:numPr>
          <w:ilvl w:val="0"/>
          <w:numId w:val="3"/>
        </w:numPr>
        <w:spacing w:before="120" w:after="120" w:line="240" w:lineRule="auto"/>
        <w:ind w:left="288"/>
        <w:rPr>
          <w:rFonts w:eastAsia="Arial" w:cs="Arial"/>
        </w:rPr>
      </w:pPr>
      <w:bookmarkStart w:id="3" w:name="_Ref170807710"/>
      <w:r w:rsidRPr="00B35A4D">
        <w:rPr>
          <w:rFonts w:eastAsia="Arial" w:cs="Arial"/>
          <w:b/>
          <w:bCs/>
        </w:rPr>
        <w:t xml:space="preserve">Transition Responsibilities. </w:t>
      </w:r>
      <w:r w:rsidRPr="00B35A4D">
        <w:rPr>
          <w:rFonts w:eastAsia="Arial" w:cs="Arial"/>
        </w:rPr>
        <w:t>Upon termination or expiration of this Contract for any reason, Contractor must, for a period of time specified by the State (not to exceed</w:t>
      </w:r>
      <w:r w:rsidR="00300477">
        <w:rPr>
          <w:rFonts w:eastAsia="Arial" w:cs="Arial"/>
        </w:rPr>
        <w:t xml:space="preserve"> 2 years</w:t>
      </w:r>
      <w:r w:rsidRPr="00B35A4D">
        <w:rPr>
          <w:rFonts w:eastAsia="Arial" w:cs="Arial"/>
        </w:rPr>
        <w:t xml:space="preserve">), provide all reasonable transition assistance requested by the State, to allow for the expired or terminated portion of the Contract Activities to continue without interruption or adverse effect, and to facilitate the orderly transfer of such Contract Activities to the State or its designees. Such transition assistance may include, but is not limited to: (a) continuing to perform the Contract Activities at the established Contract rates; (b) taking all reasonable and necessary measures to transition performance of the work, including all applicable Contract Activities, training, </w:t>
      </w:r>
      <w:r w:rsidRPr="00B35A4D">
        <w:rPr>
          <w:rFonts w:eastAsia="Arial" w:cs="Arial"/>
        </w:rPr>
        <w:lastRenderedPageBreak/>
        <w:t xml:space="preserve">equipment, software, leases, reports and other documentation, to the State or the State’s designee;  (c) transferring title in and delivering to the State, at the State’s discretion, all completed or partially completed deliverables prepared under this Contract as of the Contract termination date; and (d) preparing an accurate accounting from which the State and Contractor may reconcile all outstanding accounts </w:t>
      </w:r>
      <w:r w:rsidR="00FC74EB" w:rsidRPr="11CA626B">
        <w:rPr>
          <w:rFonts w:eastAsia="Arial" w:cs="Arial"/>
        </w:rPr>
        <w:t xml:space="preserve">(e) returning </w:t>
      </w:r>
      <w:proofErr w:type="spellStart"/>
      <w:r w:rsidR="00FC74EB" w:rsidRPr="11CA626B">
        <w:rPr>
          <w:rFonts w:eastAsia="Arial" w:cs="Arial"/>
        </w:rPr>
        <w:t>all state</w:t>
      </w:r>
      <w:proofErr w:type="spellEnd"/>
      <w:r w:rsidR="00FC74EB" w:rsidRPr="11CA626B">
        <w:rPr>
          <w:rFonts w:eastAsia="Arial" w:cs="Arial"/>
        </w:rPr>
        <w:t xml:space="preserve"> property as set forth in Section </w:t>
      </w:r>
      <w:r w:rsidR="00CB77A2">
        <w:rPr>
          <w:rFonts w:eastAsia="Arial" w:cs="Arial"/>
        </w:rPr>
        <w:fldChar w:fldCharType="begin"/>
      </w:r>
      <w:r w:rsidR="00CB77A2">
        <w:rPr>
          <w:rFonts w:eastAsia="Arial" w:cs="Arial"/>
        </w:rPr>
        <w:instrText xml:space="preserve"> REF _Ref170807917 \r \h </w:instrText>
      </w:r>
      <w:r w:rsidR="00CB77A2">
        <w:rPr>
          <w:rFonts w:eastAsia="Arial" w:cs="Arial"/>
        </w:rPr>
      </w:r>
      <w:r w:rsidR="00CB77A2">
        <w:rPr>
          <w:rFonts w:eastAsia="Arial" w:cs="Arial"/>
        </w:rPr>
        <w:fldChar w:fldCharType="separate"/>
      </w:r>
      <w:r w:rsidR="00CB77A2">
        <w:rPr>
          <w:rFonts w:eastAsia="Arial" w:cs="Arial"/>
        </w:rPr>
        <w:t>30</w:t>
      </w:r>
      <w:r w:rsidR="00CB77A2">
        <w:rPr>
          <w:rFonts w:eastAsia="Arial" w:cs="Arial"/>
        </w:rPr>
        <w:fldChar w:fldCharType="end"/>
      </w:r>
      <w:r w:rsidR="00FC74EB" w:rsidRPr="11CA626B">
        <w:rPr>
          <w:rFonts w:eastAsia="Arial" w:cs="Arial"/>
        </w:rPr>
        <w:t xml:space="preserve">, below; and (f) surrendering or destroying all State Confidential Information as set forth in Section </w:t>
      </w:r>
      <w:r w:rsidR="00366CE3">
        <w:rPr>
          <w:rFonts w:eastAsia="Arial" w:cs="Arial"/>
        </w:rPr>
        <w:fldChar w:fldCharType="begin"/>
      </w:r>
      <w:r w:rsidR="00366CE3">
        <w:rPr>
          <w:rFonts w:eastAsia="Arial" w:cs="Arial"/>
        </w:rPr>
        <w:instrText xml:space="preserve"> REF _Ref170807971 \r \h </w:instrText>
      </w:r>
      <w:r w:rsidR="00366CE3">
        <w:rPr>
          <w:rFonts w:eastAsia="Arial" w:cs="Arial"/>
        </w:rPr>
      </w:r>
      <w:r w:rsidR="00366CE3">
        <w:rPr>
          <w:rFonts w:eastAsia="Arial" w:cs="Arial"/>
        </w:rPr>
        <w:fldChar w:fldCharType="separate"/>
      </w:r>
      <w:r w:rsidR="00366CE3">
        <w:rPr>
          <w:rFonts w:eastAsia="Arial" w:cs="Arial"/>
        </w:rPr>
        <w:t>37.e</w:t>
      </w:r>
      <w:r w:rsidR="00366CE3">
        <w:rPr>
          <w:rFonts w:eastAsia="Arial" w:cs="Arial"/>
        </w:rPr>
        <w:fldChar w:fldCharType="end"/>
      </w:r>
      <w:r w:rsidR="00FC74EB" w:rsidRPr="11CA626B">
        <w:rPr>
          <w:rFonts w:eastAsia="Arial" w:cs="Arial"/>
        </w:rPr>
        <w:t>, below</w:t>
      </w:r>
      <w:r w:rsidR="00FC74EB">
        <w:rPr>
          <w:rFonts w:eastAsia="Arial" w:cs="Arial"/>
        </w:rPr>
        <w:t xml:space="preserve"> </w:t>
      </w:r>
      <w:r w:rsidR="00FC74EB" w:rsidRPr="11CA626B">
        <w:rPr>
          <w:rFonts w:eastAsia="Arial" w:cs="Arial"/>
        </w:rPr>
        <w:t>(collectively, “</w:t>
      </w:r>
      <w:r w:rsidR="00FC74EB" w:rsidRPr="11CA626B">
        <w:rPr>
          <w:rFonts w:eastAsia="Arial" w:cs="Arial"/>
          <w:b/>
          <w:bCs/>
        </w:rPr>
        <w:t>Transition Responsibilities</w:t>
      </w:r>
      <w:r w:rsidR="00FC74EB" w:rsidRPr="11CA626B">
        <w:rPr>
          <w:rFonts w:eastAsia="Arial" w:cs="Arial"/>
        </w:rPr>
        <w:t xml:space="preserve">”). </w:t>
      </w:r>
      <w:r w:rsidRPr="00B35A4D">
        <w:rPr>
          <w:rFonts w:eastAsia="Arial" w:cs="Arial"/>
        </w:rPr>
        <w:t>This Contract will automatically be extended through the end of the transition period.</w:t>
      </w:r>
      <w:bookmarkEnd w:id="3"/>
    </w:p>
    <w:p w14:paraId="6D4DAD80" w14:textId="40D40BE9"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 </w:t>
      </w:r>
      <w:bookmarkStart w:id="4" w:name="_Ref170807917"/>
      <w:r w:rsidRPr="00B35A4D">
        <w:rPr>
          <w:rFonts w:eastAsia="Arial" w:cs="Arial"/>
          <w:b/>
          <w:bCs/>
        </w:rPr>
        <w:t>Return of State Property</w:t>
      </w:r>
      <w:r w:rsidR="00FC74EB">
        <w:rPr>
          <w:rFonts w:eastAsia="Arial" w:cs="Arial"/>
          <w:b/>
          <w:bCs/>
        </w:rPr>
        <w:t xml:space="preserve"> Not Including Confidential Information</w:t>
      </w:r>
      <w:r w:rsidRPr="00B35A4D">
        <w:rPr>
          <w:rFonts w:eastAsia="Arial" w:cs="Arial"/>
          <w:b/>
          <w:bCs/>
        </w:rPr>
        <w:t xml:space="preserve">. </w:t>
      </w:r>
      <w:r w:rsidRPr="00B35A4D">
        <w:rPr>
          <w:rFonts w:eastAsia="Arial" w:cs="Arial"/>
        </w:rPr>
        <w:t>Upon termination or expiration of this Contract for any reason, Contractor must take all necessary and appropriate steps, or such other action as the State may direct, to preserve, maintain, protect, or return to the State all materials</w:t>
      </w:r>
      <w:r w:rsidR="003209D1">
        <w:rPr>
          <w:rFonts w:eastAsia="Arial" w:cs="Arial"/>
        </w:rPr>
        <w:t xml:space="preserve"> and</w:t>
      </w:r>
      <w:r w:rsidRPr="00B35A4D">
        <w:rPr>
          <w:rFonts w:eastAsia="Arial" w:cs="Arial"/>
        </w:rPr>
        <w:t xml:space="preserve"> property provided directly or indirectly to the Contractor by any entity, agent, vendor, or employee of the State.</w:t>
      </w:r>
      <w:bookmarkEnd w:id="4"/>
    </w:p>
    <w:p w14:paraId="5805F139" w14:textId="77777777" w:rsidR="00363F84" w:rsidRPr="00B35A4D" w:rsidRDefault="00363F84" w:rsidP="008D78F9">
      <w:pPr>
        <w:numPr>
          <w:ilvl w:val="0"/>
          <w:numId w:val="3"/>
        </w:numPr>
        <w:spacing w:before="120" w:after="120" w:line="240" w:lineRule="auto"/>
        <w:ind w:left="288"/>
        <w:rPr>
          <w:rFonts w:eastAsia="Arial" w:cs="Arial"/>
        </w:rPr>
      </w:pPr>
      <w:bookmarkStart w:id="5" w:name="_Ref170808412"/>
      <w:r w:rsidRPr="00B35A4D">
        <w:rPr>
          <w:rFonts w:eastAsia="Arial" w:cs="Arial"/>
          <w:b/>
          <w:bCs/>
        </w:rPr>
        <w:t xml:space="preserve">Indemnification. </w:t>
      </w:r>
      <w:r w:rsidRPr="00B35A4D">
        <w:rPr>
          <w:rFonts w:eastAsia="Arial" w:cs="Arial"/>
        </w:rPr>
        <w:t>Contractor must defend, indemnify and hold the State, its departments, divisions, agencies, offices, commissions, officers, and employees harmless, without limitation, from and against any and all actions, claims, losses, liabilities, damages, costs, attorney fees, and expenses (including those required to establish the right to indemnification), arising out of or relating to: (a) any breach by Contractor (or any of Contractor’s employees, agents, subcontractors, or by anyone else for whose acts any of them may be liable) of any of the promises, agreements, representations, warranties, or insurance requirements contained in this Contract; (b) any infringement, misappropriation, or other violation of any intellectual property right or other right of any third party; (c) any bodily injury, death, or damage to real or tangible personal property occurring wholly or in part due to action or inaction by Contractor (or any of Contractor’s employees, agents, subcontractors, or by anyone else for whose acts any of them may be liable); and (d) any acts or omissions of Contractor (or any of Contractor’s employees, agents, subcontractors, or by anyone else for whose acts any of them may be liable).</w:t>
      </w:r>
      <w:bookmarkEnd w:id="5"/>
    </w:p>
    <w:p w14:paraId="7703FCEF" w14:textId="77777777" w:rsidR="00363F84" w:rsidRPr="00B35A4D" w:rsidRDefault="00363F84" w:rsidP="00CB77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autoSpaceDN w:val="0"/>
        <w:adjustRightInd w:val="0"/>
        <w:spacing w:before="120" w:after="120" w:line="240" w:lineRule="auto"/>
        <w:ind w:left="288"/>
        <w:rPr>
          <w:rFonts w:eastAsia="Arial" w:cs="Arial"/>
        </w:rPr>
      </w:pPr>
      <w:r w:rsidRPr="00B35A4D">
        <w:rPr>
          <w:rFonts w:eastAsia="Arial" w:cs="Arial"/>
        </w:rPr>
        <w:t>The State will notify Contractor in writing if indemnification is sought; however, failure to do so will not relieve Contractor, except to the extent that Contractor is materially prejudiced. Contractor must, to the satisfaction of the State, demonstrate its financial ability to carry out these obligations.</w:t>
      </w:r>
    </w:p>
    <w:p w14:paraId="6F0B45DF" w14:textId="77777777" w:rsidR="00363F84" w:rsidRPr="00B35A4D" w:rsidRDefault="00363F84" w:rsidP="00CB77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autoSpaceDN w:val="0"/>
        <w:adjustRightInd w:val="0"/>
        <w:spacing w:before="120" w:after="120" w:line="240" w:lineRule="auto"/>
        <w:ind w:left="288"/>
        <w:rPr>
          <w:rFonts w:eastAsia="Arial" w:cs="Arial"/>
        </w:rPr>
      </w:pPr>
      <w:r w:rsidRPr="00B35A4D">
        <w:rPr>
          <w:rFonts w:eastAsia="Arial" w:cs="Arial"/>
        </w:rPr>
        <w:t>The State is entitled to: (i) regular updates on proceeding status; (ii) participate in the defense of the proceeding; (iii) employ its own counsel; and to (iv) retain control of the defense, at its own cost and expense, if the State deems necessary. Contractor will not, without the State’s prior written consent (not to be unreasonably withheld), settle, compromise, or consent to the entry of any judgment in or otherwise seek to terminate any claim, action, or proceeding.</w:t>
      </w:r>
    </w:p>
    <w:p w14:paraId="1E846F54" w14:textId="77777777" w:rsidR="00363F84" w:rsidRPr="00B35A4D" w:rsidRDefault="00363F84" w:rsidP="00CB77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autoSpaceDN w:val="0"/>
        <w:adjustRightInd w:val="0"/>
        <w:spacing w:before="120" w:after="120" w:line="240" w:lineRule="auto"/>
        <w:ind w:left="288"/>
        <w:rPr>
          <w:rFonts w:eastAsia="Arial" w:cs="Arial"/>
        </w:rPr>
      </w:pPr>
      <w:r w:rsidRPr="00B35A4D">
        <w:rPr>
          <w:rFonts w:eastAsia="Arial" w:cs="Arial"/>
        </w:rPr>
        <w:t>Any litigation activity on behalf of the State, or any of its subdivisions under this Section, must be coordinated with the Department of Attorney General. An attorney designated to represent the State may not do so until approved by the Michigan Attorney General and appointed as a Special Assistant Attorney General.</w:t>
      </w:r>
    </w:p>
    <w:p w14:paraId="59AFB1F8" w14:textId="77777777" w:rsidR="00363F84" w:rsidRPr="00B35A4D" w:rsidRDefault="00363F84" w:rsidP="00CB77A2">
      <w:pPr>
        <w:spacing w:before="120" w:after="120" w:line="240" w:lineRule="auto"/>
        <w:ind w:left="270"/>
      </w:pPr>
      <w:r w:rsidRPr="00B35A4D">
        <w:t>The State is constitutionally prohibited from indemnifying Contractor or any third parties.</w:t>
      </w:r>
    </w:p>
    <w:p w14:paraId="444B69BC"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Infringement Remedies. </w:t>
      </w:r>
      <w:r w:rsidRPr="00B35A4D">
        <w:rPr>
          <w:rFonts w:eastAsia="Arial" w:cs="Arial"/>
        </w:rPr>
        <w:t xml:space="preserve">If, in either party’s opinion, any piece of equipment, software, commodity, or service supplied by Contractor or its subcontractors, or its operation, use or reproduction, is likely to become the subject of a copyright, patent, trademark, or trade secret </w:t>
      </w:r>
      <w:r w:rsidRPr="00B35A4D">
        <w:rPr>
          <w:rFonts w:eastAsia="Arial" w:cs="Arial"/>
        </w:rPr>
        <w:lastRenderedPageBreak/>
        <w:t>infringement claim, Contractor must, at its expense: (a) procure for the State the right to continue using the equipment, software, commodity, or service, or if this option is not reasonably available to Contractor, (b) replace or modify the same so that it becomes non-infringing; or (c) accept its return by the State with appropriate credits to the State against Contractor’s charges and reimburse the State for any losses or costs incurred as a consequence of the State ceasing its use and returning it.</w:t>
      </w:r>
    </w:p>
    <w:p w14:paraId="1C2427B1" w14:textId="03A3DFC5"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snapToGrid w:val="0"/>
        </w:rPr>
        <w:t xml:space="preserve">Limitation of Liability and Disclaimer of Damages. IN NO EVENT WILL THE STATE’S AGGREGATE LIABILITY TO CONTRACTOR UNDER THIS CONTRACT, REGARDLESS OF THE FORM OF ACTION, WHETHER IN CONTRACT, TORT, NEGLIGENCE, STRICT LIABILITY OR BY STATUTE OR OTHERWISE, FOR ANY CLAIM RELATED TO OR ARISING UNDER THIS CONTRACT, EXCEED THE </w:t>
      </w:r>
      <w:r w:rsidR="00FC74EB" w:rsidRPr="00FC74EB">
        <w:rPr>
          <w:rFonts w:eastAsia="Arial" w:cs="Arial"/>
          <w:b/>
          <w:bCs/>
          <w:snapToGrid w:val="0"/>
        </w:rPr>
        <w:t>LESSER OF: (A) ONE MILLION DOLLARS; OR (B)</w:t>
      </w:r>
      <w:r w:rsidR="00FC74EB">
        <w:rPr>
          <w:rFonts w:eastAsia="Arial" w:cs="Arial"/>
          <w:b/>
          <w:bCs/>
          <w:snapToGrid w:val="0"/>
        </w:rPr>
        <w:t xml:space="preserve"> THE </w:t>
      </w:r>
      <w:r w:rsidRPr="00B35A4D">
        <w:rPr>
          <w:rFonts w:eastAsia="Arial" w:cs="Arial"/>
          <w:b/>
          <w:bCs/>
          <w:snapToGrid w:val="0"/>
        </w:rPr>
        <w:t xml:space="preserve">MAXIMUM AMOUNT OF FEES PAYABLE UNDER THIS CONTRACT. </w:t>
      </w:r>
      <w:r w:rsidRPr="00B35A4D">
        <w:rPr>
          <w:rFonts w:eastAsia="Arial" w:cs="Arial"/>
          <w:snapToGrid w:val="0"/>
        </w:rPr>
        <w:t>T</w:t>
      </w:r>
      <w:r w:rsidRPr="00B35A4D">
        <w:rPr>
          <w:rFonts w:eastAsia="Arial,Times" w:cs="Arial"/>
        </w:rPr>
        <w:t>he State is not liable for consequential, incidental, indirect, or special damages, regardless of the nature of the action.</w:t>
      </w:r>
    </w:p>
    <w:p w14:paraId="32137556"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snapToGrid w:val="0"/>
        </w:rPr>
        <w:t xml:space="preserve">Disclosure of Litigation, or Other Proceeding. </w:t>
      </w:r>
      <w:r w:rsidRPr="00B35A4D">
        <w:rPr>
          <w:rFonts w:eastAsia="Arial" w:cs="Arial"/>
          <w:snapToGrid w:val="0"/>
        </w:rPr>
        <w:t>Contractor</w:t>
      </w:r>
      <w:r w:rsidRPr="00B35A4D">
        <w:rPr>
          <w:rFonts w:eastAsia="Arial,Times" w:cs="Arial"/>
        </w:rPr>
        <w:t xml:space="preserve"> must notify the State within 14 calendar days of receiving notice of any litigation, investigation, arbitration, or other proceeding (collectively, “</w:t>
      </w:r>
      <w:r w:rsidRPr="00B35A4D">
        <w:rPr>
          <w:rFonts w:eastAsia="Arial,Times" w:cs="Arial"/>
          <w:b/>
          <w:bCs/>
        </w:rPr>
        <w:t>Proceeding</w:t>
      </w:r>
      <w:r w:rsidRPr="00B35A4D">
        <w:rPr>
          <w:rFonts w:eastAsia="Arial,Times" w:cs="Arial"/>
        </w:rPr>
        <w:t>”) involving Contractor, a subcontractor, or an officer or director of Contractor or subcontractor, that arises during the term of the Contract, including: (a) a criminal Proceeding; (b) a parole or probation Proceeding; (c) a Proceeding under the Sarbanes-Oxley Act; (d) a civil Proceeding involving: (1) a claim that might reasonably be expected to adversely affect Contractor’s viability or financial stability; or (2) a governmental or public entity’s claim or written allegation of fraud; or (3) any complaint filed in a legal or administrative proceeding alleging the Contractor or its subcontractors discriminated against its employees, subcontractors, vendors, or suppliers during the term of this Contract; or (e) a Proceeding involving any license that Contractor is required to possess in order to perform under this Contract.</w:t>
      </w:r>
    </w:p>
    <w:p w14:paraId="2F893B63" w14:textId="219F2057" w:rsidR="00363F84" w:rsidRPr="00B35A4D" w:rsidRDefault="00D833DB" w:rsidP="008D78F9">
      <w:pPr>
        <w:numPr>
          <w:ilvl w:val="0"/>
          <w:numId w:val="3"/>
        </w:numPr>
        <w:spacing w:before="120" w:after="120" w:line="240" w:lineRule="auto"/>
        <w:ind w:left="288"/>
        <w:rPr>
          <w:rFonts w:eastAsia="Arial" w:cs="Arial"/>
        </w:rPr>
      </w:pPr>
      <w:r>
        <w:rPr>
          <w:rFonts w:eastAsia="Arial" w:cs="Arial"/>
          <w:b/>
          <w:bCs/>
        </w:rPr>
        <w:t>R</w:t>
      </w:r>
      <w:r w:rsidR="00CE0BFD">
        <w:rPr>
          <w:rFonts w:eastAsia="Arial" w:cs="Arial"/>
          <w:b/>
          <w:bCs/>
        </w:rPr>
        <w:t>eserved</w:t>
      </w:r>
      <w:r w:rsidR="00363F84" w:rsidRPr="00B35A4D">
        <w:rPr>
          <w:rFonts w:eastAsia="Arial" w:cs="Arial"/>
          <w:lang w:eastAsia="ja-JP"/>
        </w:rPr>
        <w:t>.</w:t>
      </w:r>
    </w:p>
    <w:p w14:paraId="3EB801F5" w14:textId="47C37DD6" w:rsidR="00363F84" w:rsidRPr="00B35A4D" w:rsidRDefault="00363F84" w:rsidP="008D78F9">
      <w:pPr>
        <w:numPr>
          <w:ilvl w:val="0"/>
          <w:numId w:val="3"/>
        </w:numPr>
        <w:spacing w:before="120" w:after="120" w:line="240" w:lineRule="auto"/>
        <w:ind w:left="288"/>
        <w:rPr>
          <w:rFonts w:eastAsia="Arial" w:cs="Arial"/>
          <w:b/>
          <w:bCs/>
        </w:rPr>
      </w:pPr>
      <w:bookmarkStart w:id="6" w:name="_Ref170808015"/>
      <w:r w:rsidRPr="00B35A4D">
        <w:rPr>
          <w:rFonts w:eastAsia="Arial" w:cs="Arial"/>
          <w:b/>
          <w:bCs/>
        </w:rPr>
        <w:t xml:space="preserve">State Data. </w:t>
      </w:r>
      <w:bookmarkEnd w:id="6"/>
    </w:p>
    <w:p w14:paraId="342FE84D" w14:textId="3F7089A2" w:rsidR="00363F84" w:rsidRPr="00B35A4D" w:rsidRDefault="00363F84" w:rsidP="008D78F9">
      <w:pPr>
        <w:numPr>
          <w:ilvl w:val="1"/>
          <w:numId w:val="3"/>
        </w:numPr>
        <w:tabs>
          <w:tab w:val="clear" w:pos="1440"/>
          <w:tab w:val="num" w:pos="720"/>
        </w:tabs>
        <w:spacing w:before="120" w:after="120" w:line="240" w:lineRule="auto"/>
        <w:ind w:left="648"/>
        <w:rPr>
          <w:rFonts w:eastAsia="Arial" w:cs="Arial"/>
          <w:color w:val="000000" w:themeColor="text1"/>
        </w:rPr>
      </w:pPr>
      <w:r w:rsidRPr="00B35A4D">
        <w:rPr>
          <w:rFonts w:eastAsia="Arial" w:cs="Arial"/>
          <w:b/>
          <w:bCs/>
          <w:color w:val="000000" w:themeColor="text1"/>
        </w:rPr>
        <w:t>Ownership</w:t>
      </w:r>
      <w:r w:rsidRPr="00B35A4D">
        <w:rPr>
          <w:rFonts w:eastAsia="Arial" w:cs="Arial"/>
          <w:color w:val="000000" w:themeColor="text1"/>
        </w:rPr>
        <w:t>. The State’s data (“</w:t>
      </w:r>
      <w:r w:rsidRPr="00B35A4D">
        <w:rPr>
          <w:rFonts w:eastAsia="Arial" w:cs="Arial"/>
          <w:b/>
          <w:bCs/>
          <w:color w:val="000000" w:themeColor="text1"/>
        </w:rPr>
        <w:t>State Data</w:t>
      </w:r>
      <w:r w:rsidRPr="00B35A4D">
        <w:rPr>
          <w:rFonts w:eastAsia="Arial" w:cs="Arial"/>
          <w:color w:val="000000" w:themeColor="text1"/>
        </w:rPr>
        <w:t xml:space="preserve">,” which will be treated by Contractor as Confidential Information) includes: (a) the State’s data, user data, and any other data collected, used, processed, stored, or generated as the result of the Contract Activities; </w:t>
      </w:r>
      <w:r w:rsidR="00F9708C" w:rsidRPr="00F9708C">
        <w:rPr>
          <w:rFonts w:eastAsia="Arial" w:cs="Arial"/>
          <w:color w:val="000000" w:themeColor="text1"/>
        </w:rPr>
        <w:t xml:space="preserve">(b) all data made available to Contractor for or during the provision of the Contract Activities, including but not limited to all text, sound, video, image files, or software; and </w:t>
      </w:r>
      <w:r w:rsidRPr="00B35A4D">
        <w:rPr>
          <w:rFonts w:eastAsia="Arial" w:cs="Arial"/>
          <w:color w:val="000000" w:themeColor="text1"/>
        </w:rPr>
        <w:t>(</w:t>
      </w:r>
      <w:r w:rsidR="00F9708C">
        <w:rPr>
          <w:rFonts w:eastAsia="Arial" w:cs="Arial"/>
          <w:color w:val="000000" w:themeColor="text1"/>
        </w:rPr>
        <w:t>c</w:t>
      </w:r>
      <w:r w:rsidRPr="00B35A4D">
        <w:rPr>
          <w:rFonts w:eastAsia="Arial" w:cs="Arial"/>
          <w:color w:val="000000" w:themeColor="text1"/>
        </w:rPr>
        <w:t>) personally identifiable information (“</w:t>
      </w:r>
      <w:r w:rsidRPr="00B35A4D">
        <w:rPr>
          <w:rFonts w:eastAsia="Arial" w:cs="Arial"/>
          <w:b/>
          <w:bCs/>
          <w:color w:val="000000" w:themeColor="text1"/>
        </w:rPr>
        <w:t>PII</w:t>
      </w:r>
      <w:r w:rsidRPr="00B35A4D">
        <w:rPr>
          <w:rFonts w:eastAsia="Arial" w:cs="Arial"/>
          <w:color w:val="000000" w:themeColor="text1"/>
        </w:rPr>
        <w:t>“) collected, used, processed, stored, or generated as the result of the Contract Activities, including, without limitation, any information that identifies an individual, such as an individual’s social security number or other government-issued identification number, date of birth, address, telephone number, biometric data, mother’s maiden name, email address, credit card information, or an individual’s name in combination with any other of the elements here listed; and, (c) protected health information (“</w:t>
      </w:r>
      <w:r w:rsidRPr="00B35A4D">
        <w:rPr>
          <w:rFonts w:eastAsia="Arial" w:cs="Arial"/>
          <w:b/>
          <w:bCs/>
          <w:color w:val="000000" w:themeColor="text1"/>
        </w:rPr>
        <w:t>PHI</w:t>
      </w:r>
      <w:r w:rsidRPr="00B35A4D">
        <w:rPr>
          <w:rFonts w:eastAsia="Arial" w:cs="Arial"/>
          <w:color w:val="000000" w:themeColor="text1"/>
        </w:rPr>
        <w:t>”) collected, used, processed, stored, or generated as the result of the Contract Activities, which is defined under the Health Insurance Portability and Accountability Act (HIPAA) and its related rules and regulations. State Data is and will remain the sole and exclusive property of the State and all right, title, and interest in the same is reserved by the State.</w:t>
      </w:r>
    </w:p>
    <w:p w14:paraId="2CEF92B6" w14:textId="752D7C2C" w:rsidR="00363F84" w:rsidRPr="00B35A4D" w:rsidRDefault="00363F84" w:rsidP="008D78F9">
      <w:pPr>
        <w:numPr>
          <w:ilvl w:val="1"/>
          <w:numId w:val="3"/>
        </w:numPr>
        <w:tabs>
          <w:tab w:val="clear" w:pos="1440"/>
          <w:tab w:val="num" w:pos="720"/>
        </w:tabs>
        <w:spacing w:before="120" w:after="120" w:line="240" w:lineRule="auto"/>
        <w:ind w:left="648"/>
        <w:rPr>
          <w:rFonts w:eastAsia="Arial" w:cs="Arial"/>
          <w:color w:val="000000" w:themeColor="text1"/>
        </w:rPr>
      </w:pPr>
      <w:r w:rsidRPr="00B35A4D">
        <w:rPr>
          <w:rFonts w:eastAsia="Arial" w:cs="Arial"/>
          <w:b/>
          <w:bCs/>
          <w:color w:val="000000" w:themeColor="text1"/>
        </w:rPr>
        <w:lastRenderedPageBreak/>
        <w:t>Contractor Use of State Data</w:t>
      </w:r>
      <w:r w:rsidRPr="00B35A4D">
        <w:rPr>
          <w:rFonts w:eastAsia="Arial" w:cs="Arial"/>
          <w:color w:val="000000" w:themeColor="text1"/>
        </w:rPr>
        <w:t>. Contractor is provided a limited license to State Data for the sole and exclusive purpose of providing the Contract Activities, including a license to collect, process, store, generate, and display State Data only to the extent necessary in the provision of the Contract Activities. Contractor must: (a) keep and maintain State Data in strict confidence, using such degree of care as is appropriate and consistent with its obligations as further described in this Contract and applicable law to avoid unauthorized access, use, disclosure, or loss; (b) use and disclose State Data solely and exclusively for the purpose of providing the Contract Activities, such use and disclosure being in accordance with this Contract, any applicable Statement of Work, and applicable law; (c) keep</w:t>
      </w:r>
      <w:r w:rsidR="00F9708C">
        <w:rPr>
          <w:rFonts w:eastAsia="Arial" w:cs="Arial"/>
          <w:color w:val="000000" w:themeColor="text1"/>
        </w:rPr>
        <w:t xml:space="preserve">, </w:t>
      </w:r>
      <w:r w:rsidRPr="00B35A4D">
        <w:rPr>
          <w:rFonts w:eastAsia="Arial" w:cs="Arial"/>
          <w:color w:val="000000" w:themeColor="text1"/>
        </w:rPr>
        <w:t>maintain</w:t>
      </w:r>
      <w:r w:rsidR="00F9708C">
        <w:rPr>
          <w:rFonts w:eastAsia="Arial" w:cs="Arial"/>
          <w:color w:val="000000" w:themeColor="text1"/>
        </w:rPr>
        <w:t xml:space="preserve">, Access or Process </w:t>
      </w:r>
      <w:r w:rsidRPr="00B35A4D">
        <w:rPr>
          <w:rFonts w:eastAsia="Arial" w:cs="Arial"/>
          <w:color w:val="000000" w:themeColor="text1"/>
        </w:rPr>
        <w:t>State Data in the continental United States and (d) not use, sell, rent, transfer, distribute, commercially exploit, or otherwise disclose or make available State Data for Contractor’s own purposes or for the benefit of anyone other than the State without the State’s prior written consent. Contractor's misuse of State Data may violate state or federal laws, including but not limited to MCL 752.795.</w:t>
      </w:r>
    </w:p>
    <w:p w14:paraId="7DDC278E" w14:textId="77777777" w:rsidR="00363F84" w:rsidRPr="00B35A4D" w:rsidRDefault="00363F84" w:rsidP="008D78F9">
      <w:pPr>
        <w:numPr>
          <w:ilvl w:val="1"/>
          <w:numId w:val="3"/>
        </w:numPr>
        <w:tabs>
          <w:tab w:val="clear" w:pos="1440"/>
          <w:tab w:val="num" w:pos="720"/>
        </w:tabs>
        <w:spacing w:before="120" w:after="120" w:line="240" w:lineRule="auto"/>
        <w:ind w:left="648"/>
        <w:rPr>
          <w:rFonts w:eastAsia="Arial" w:cs="Arial"/>
          <w:color w:val="000000" w:themeColor="text1"/>
        </w:rPr>
      </w:pPr>
      <w:r w:rsidRPr="00B35A4D">
        <w:rPr>
          <w:rFonts w:eastAsia="Arial" w:cs="Arial"/>
          <w:b/>
          <w:color w:val="000000" w:themeColor="text1"/>
        </w:rPr>
        <w:t>Extraction of State Data</w:t>
      </w:r>
      <w:r w:rsidRPr="00B35A4D">
        <w:rPr>
          <w:rFonts w:eastAsia="Arial" w:cs="Arial"/>
          <w:color w:val="000000" w:themeColor="text1"/>
        </w:rPr>
        <w:t>. Contractor must, within 5 business days of the State’s request, provide the State, without charge and without any conditions or contingencies whatsoever (including but not limited to the payment of any fees due to Contractor), an extract of the State Data in the format specified by the State.</w:t>
      </w:r>
    </w:p>
    <w:p w14:paraId="01E671D1" w14:textId="77777777" w:rsidR="00363F84" w:rsidRPr="00B35A4D" w:rsidRDefault="00363F84" w:rsidP="008D78F9">
      <w:pPr>
        <w:numPr>
          <w:ilvl w:val="1"/>
          <w:numId w:val="3"/>
        </w:numPr>
        <w:tabs>
          <w:tab w:val="clear" w:pos="1440"/>
          <w:tab w:val="num" w:pos="720"/>
        </w:tabs>
        <w:spacing w:before="120" w:after="120" w:line="240" w:lineRule="auto"/>
        <w:ind w:left="648"/>
        <w:rPr>
          <w:rFonts w:eastAsia="Arial" w:cs="Arial"/>
          <w:color w:val="000000" w:themeColor="text1"/>
        </w:rPr>
      </w:pPr>
      <w:r w:rsidRPr="00B35A4D">
        <w:rPr>
          <w:rFonts w:eastAsia="Arial" w:cs="Arial"/>
          <w:b/>
          <w:color w:val="000000" w:themeColor="text1"/>
        </w:rPr>
        <w:t>Backup and Recovery of State Data</w:t>
      </w:r>
      <w:r w:rsidRPr="00B35A4D">
        <w:rPr>
          <w:rFonts w:eastAsia="Arial" w:cs="Arial"/>
          <w:color w:val="000000" w:themeColor="text1"/>
        </w:rPr>
        <w:t>. Unless otherwise specified in a Statement of Work, Contractor is responsible for maintaining a backup of State Data and for an orderly and timely recovery of such data. Unless otherwise described in a Statement of Work, Contractor must maintain a contemporaneous backup of State Data that can be recovered within 2 hours at any point in time.</w:t>
      </w:r>
    </w:p>
    <w:p w14:paraId="00A922E4" w14:textId="49F915FC" w:rsidR="00363F84" w:rsidRPr="00F9708C" w:rsidRDefault="00363F84" w:rsidP="008D78F9">
      <w:pPr>
        <w:numPr>
          <w:ilvl w:val="1"/>
          <w:numId w:val="3"/>
        </w:numPr>
        <w:tabs>
          <w:tab w:val="clear" w:pos="1440"/>
          <w:tab w:val="num" w:pos="720"/>
        </w:tabs>
        <w:spacing w:before="120" w:after="120" w:line="240" w:lineRule="auto"/>
        <w:ind w:left="648"/>
        <w:rPr>
          <w:rFonts w:eastAsia="Arial" w:cs="Arial"/>
          <w:color w:val="000000" w:themeColor="text1"/>
        </w:rPr>
      </w:pPr>
      <w:r w:rsidRPr="00B35A4D">
        <w:rPr>
          <w:rFonts w:eastAsia="Arial" w:cs="Arial"/>
          <w:b/>
        </w:rPr>
        <w:t>Loss or Compromise of Data</w:t>
      </w:r>
      <w:r w:rsidRPr="00B35A4D">
        <w:rPr>
          <w:rFonts w:eastAsia="Arial" w:cs="Arial"/>
        </w:rPr>
        <w:t xml:space="preserve">. In the event of any act, error or omission, negligence, misconduct, or breach on the part of Contractor that compromises or is suspected to compromise the security, confidentiality, or integrity of State Data or the physical, technical, administrative, or organizational safeguards put in place by Contractor that relate to the protection of the security, confidentiality, or integrity of State Data, Contractor must, as applicable: (a) notify the State as soon as practicable but no later than 24 hours of becoming aware of such occurrence; (b) cooperate with the State in investigating the occurrence, including making available all relevant records, logs, files, data reporting, and other materials required to comply with applicable law or as otherwise required by the State; (c) in the case of PII or PHI, at the State’s sole election, (i) with approval and assistance from the State, notify the affected individuals who comprise the PII or PHI as soon as practicable but no later than is required to comply with applicable law, or, in the absence of any legally required notification period, within 5 calendar days of the occurrence; or (ii) reimburse the State for any costs in notifying the affected individuals; (d) in the case of PII, provide third-party credit and identity monitoring services to each of the affected individuals who comprise the PII for the period required to comply with applicable law, or, in the absence of any legally required monitoring services, for no less than 24 months following the date of notification to such individuals; (e) perform or take any other actions required to comply with applicable law as a result of the occurrence; (f) pay for any costs associated with the occurrence, including but not limited to any costs incurred by the State in investigating and resolving the occurrence, including reasonable attorney’s fees associated with such investigation and resolution; (g) without limiting Contractor’s obligations of indemnification </w:t>
      </w:r>
      <w:r w:rsidRPr="00B35A4D">
        <w:rPr>
          <w:rFonts w:eastAsia="Arial" w:cs="Arial"/>
        </w:rPr>
        <w:lastRenderedPageBreak/>
        <w:t xml:space="preserve">as further described in this Contract, indemnify, defend, and hold harmless the State for any and all claims, including reasonable attorneys’ fees, costs, and incidental expenses, which may be suffered by, accrued against, charged to, or recoverable from the State in connection with the occurrence; (h) be responsible for recreating lost State Data in the manner and on the schedule set by the State without charge to the State; and (i) provide to the State a detailed plan within 10  calendar days of the occurrence describing the measures Contractor will undertake to prevent a future occurrence. Notification to affected individuals, as described above, must comply with applicable law, be written in plain language, not be tangentially used for any solicitation purposes, and contain, at a minimum: name and contact information of Contractor’s representative; a description of the nature of the loss; a list of the types of data involved; the known or approximate date of the loss; how such loss may affect the affected individual; what steps Contractor has taken to protect the affected individual; what steps the affected individual can take to protect himself or herself; contact information for major credit card reporting agencies; and, information regarding the credit and identity monitoring services to be provided by Contractor. The State will have the option to review and approve any notification sent to affected individuals prior to its delivery. Notification to any other party, including but not limited to public media outlets, must be reviewed and approved by the State in writing prior to its dissemination. The parties agree that any damages relating to a breach of this </w:t>
      </w:r>
      <w:r w:rsidRPr="00B35A4D">
        <w:rPr>
          <w:rFonts w:eastAsia="Arial" w:cs="Arial"/>
          <w:b/>
          <w:bCs/>
        </w:rPr>
        <w:t xml:space="preserve">Section </w:t>
      </w:r>
      <w:r w:rsidR="00366CE3">
        <w:rPr>
          <w:rFonts w:eastAsia="Arial" w:cs="Arial"/>
          <w:b/>
          <w:bCs/>
        </w:rPr>
        <w:fldChar w:fldCharType="begin"/>
      </w:r>
      <w:r w:rsidR="00366CE3">
        <w:rPr>
          <w:rFonts w:eastAsia="Arial" w:cs="Arial"/>
          <w:b/>
          <w:bCs/>
        </w:rPr>
        <w:instrText xml:space="preserve"> REF _Ref170808015 \r \h </w:instrText>
      </w:r>
      <w:r w:rsidR="00366CE3">
        <w:rPr>
          <w:rFonts w:eastAsia="Arial" w:cs="Arial"/>
          <w:b/>
          <w:bCs/>
        </w:rPr>
      </w:r>
      <w:r w:rsidR="00366CE3">
        <w:rPr>
          <w:rFonts w:eastAsia="Arial" w:cs="Arial"/>
          <w:b/>
          <w:bCs/>
        </w:rPr>
        <w:fldChar w:fldCharType="separate"/>
      </w:r>
      <w:r w:rsidR="00366CE3">
        <w:rPr>
          <w:rFonts w:eastAsia="Arial" w:cs="Arial"/>
          <w:b/>
          <w:bCs/>
        </w:rPr>
        <w:t>36</w:t>
      </w:r>
      <w:r w:rsidR="00366CE3">
        <w:rPr>
          <w:rFonts w:eastAsia="Arial" w:cs="Arial"/>
          <w:b/>
          <w:bCs/>
        </w:rPr>
        <w:fldChar w:fldCharType="end"/>
      </w:r>
      <w:r w:rsidR="00366CE3">
        <w:rPr>
          <w:rFonts w:eastAsia="Arial" w:cs="Arial"/>
          <w:b/>
          <w:bCs/>
        </w:rPr>
        <w:t xml:space="preserve"> </w:t>
      </w:r>
      <w:r w:rsidRPr="00B35A4D">
        <w:rPr>
          <w:rFonts w:eastAsia="Arial" w:cs="Arial"/>
        </w:rPr>
        <w:t>are to be considered direct damages and not consequential damages.</w:t>
      </w:r>
    </w:p>
    <w:p w14:paraId="59EC2F9C" w14:textId="275440EC" w:rsidR="00F9708C" w:rsidRPr="00F9708C" w:rsidRDefault="005D0704" w:rsidP="008D78F9">
      <w:pPr>
        <w:numPr>
          <w:ilvl w:val="1"/>
          <w:numId w:val="3"/>
        </w:numPr>
        <w:tabs>
          <w:tab w:val="clear" w:pos="1440"/>
          <w:tab w:val="num" w:pos="720"/>
        </w:tabs>
        <w:spacing w:before="120" w:after="120" w:line="240" w:lineRule="auto"/>
        <w:ind w:left="648"/>
        <w:rPr>
          <w:rFonts w:eastAsia="Arial" w:cs="Arial"/>
          <w:bCs/>
          <w:color w:val="000000" w:themeColor="text1"/>
        </w:rPr>
      </w:pPr>
      <w:r w:rsidRPr="0066412C">
        <w:rPr>
          <w:rFonts w:eastAsia="Arial" w:cs="Arial"/>
          <w:b/>
        </w:rPr>
        <w:t>Data Secu</w:t>
      </w:r>
      <w:r w:rsidR="005D73CE" w:rsidRPr="0066412C">
        <w:rPr>
          <w:rFonts w:eastAsia="Arial" w:cs="Arial"/>
          <w:b/>
        </w:rPr>
        <w:t>rity Schedule</w:t>
      </w:r>
      <w:r w:rsidR="005D73CE">
        <w:rPr>
          <w:rFonts w:eastAsia="Arial" w:cs="Arial"/>
          <w:bCs/>
        </w:rPr>
        <w:t xml:space="preserve">. </w:t>
      </w:r>
      <w:r w:rsidR="00F9708C" w:rsidRPr="00F9708C">
        <w:rPr>
          <w:rFonts w:eastAsia="Arial" w:cs="Arial"/>
          <w:bCs/>
        </w:rPr>
        <w:t xml:space="preserve">Contractor must comply with the requirements of the Data Security Schedule, found in Schedule </w:t>
      </w:r>
      <w:r w:rsidR="000674DC">
        <w:rPr>
          <w:rFonts w:eastAsia="Arial" w:cs="Arial"/>
          <w:bCs/>
        </w:rPr>
        <w:t>D</w:t>
      </w:r>
      <w:r w:rsidR="00F9708C" w:rsidRPr="00F9708C">
        <w:rPr>
          <w:rFonts w:eastAsia="Arial" w:cs="Arial"/>
          <w:bCs/>
          <w:color w:val="000000" w:themeColor="text1"/>
        </w:rPr>
        <w:t>.</w:t>
      </w:r>
    </w:p>
    <w:p w14:paraId="73AC2EA3" w14:textId="1C4C4B48" w:rsidR="00363F84" w:rsidRPr="00B35A4D" w:rsidRDefault="00F9708C" w:rsidP="008D78F9">
      <w:pPr>
        <w:numPr>
          <w:ilvl w:val="1"/>
          <w:numId w:val="3"/>
        </w:numPr>
        <w:tabs>
          <w:tab w:val="clear" w:pos="1440"/>
          <w:tab w:val="num" w:pos="720"/>
        </w:tabs>
        <w:spacing w:before="120" w:after="120" w:line="240" w:lineRule="auto"/>
        <w:ind w:left="648"/>
        <w:rPr>
          <w:rFonts w:eastAsia="Arial" w:cs="Arial"/>
          <w:color w:val="000000" w:themeColor="text1"/>
        </w:rPr>
      </w:pPr>
      <w:r>
        <w:rPr>
          <w:rFonts w:eastAsia="Arial" w:cs="Arial"/>
          <w:b/>
          <w:color w:val="000000" w:themeColor="text1"/>
        </w:rPr>
        <w:t>Third Party Requests</w:t>
      </w:r>
      <w:r w:rsidR="00363F84" w:rsidRPr="00B35A4D">
        <w:rPr>
          <w:rFonts w:eastAsia="Arial" w:cs="Arial"/>
          <w:color w:val="000000" w:themeColor="text1"/>
        </w:rPr>
        <w:t xml:space="preserve">. </w:t>
      </w:r>
      <w:r>
        <w:t xml:space="preserve">Contractor will immediately notify the State upon receipt of any third-party requests which in any way might reasonably require access to State Data. Contractor will notify the State Program Managers or their designees by the fastest means available </w:t>
      </w:r>
      <w:proofErr w:type="gramStart"/>
      <w:r>
        <w:t>and also</w:t>
      </w:r>
      <w:proofErr w:type="gramEnd"/>
      <w:r>
        <w:t xml:space="preserve"> in writing. Contractor must provide such notification within twenty-four (24) hours from Contractor’s receipt of the request. Contractor will not respond to subpoenas, service of process, FOIA requests, and other legal requests related to the State without first notifying the State. Upon request by the State, Contractor must provide to the State, its proposed response to the third-party request with adequate time for the State to review, and, as it deems necessary, to revise the response, object, or take other action.</w:t>
      </w:r>
    </w:p>
    <w:p w14:paraId="2F8621B0" w14:textId="77777777" w:rsidR="00363F84" w:rsidRPr="00B35A4D" w:rsidRDefault="00363F84" w:rsidP="008D78F9">
      <w:pPr>
        <w:numPr>
          <w:ilvl w:val="0"/>
          <w:numId w:val="3"/>
        </w:numPr>
        <w:spacing w:before="120" w:after="120" w:line="240" w:lineRule="auto"/>
        <w:ind w:left="288"/>
        <w:rPr>
          <w:rFonts w:eastAsia="Arial" w:cs="Arial"/>
        </w:rPr>
      </w:pPr>
      <w:bookmarkStart w:id="7" w:name="_Ref170808622"/>
      <w:r w:rsidRPr="00B35A4D">
        <w:rPr>
          <w:rFonts w:eastAsia="Arial" w:cs="Arial"/>
          <w:b/>
          <w:bCs/>
        </w:rPr>
        <w:t>Non-Disclosure of Confidential Information</w:t>
      </w:r>
      <w:r w:rsidRPr="00B35A4D">
        <w:rPr>
          <w:rFonts w:eastAsia="Arial" w:cs="Arial"/>
          <w:b/>
        </w:rPr>
        <w:t>.</w:t>
      </w:r>
      <w:r w:rsidRPr="00B35A4D">
        <w:rPr>
          <w:rFonts w:eastAsia="Arial" w:cs="Arial"/>
        </w:rPr>
        <w:t xml:space="preserve"> The parties acknowledge that each party may be exposed to or acquire communication or data of the other party that is confidential, privileged communication not intended to be disclosed to third parties.</w:t>
      </w:r>
      <w:bookmarkEnd w:id="7"/>
    </w:p>
    <w:p w14:paraId="47C73B1F" w14:textId="77777777" w:rsidR="00363F84" w:rsidRPr="00B35A4D" w:rsidRDefault="00363F84" w:rsidP="008D78F9">
      <w:pPr>
        <w:numPr>
          <w:ilvl w:val="1"/>
          <w:numId w:val="3"/>
        </w:numPr>
        <w:tabs>
          <w:tab w:val="clear" w:pos="1440"/>
          <w:tab w:val="num" w:pos="720"/>
        </w:tabs>
        <w:spacing w:before="120" w:after="120" w:line="240" w:lineRule="auto"/>
        <w:ind w:left="648"/>
        <w:rPr>
          <w:rFonts w:eastAsia="Arial" w:cs="Arial"/>
          <w:color w:val="000000" w:themeColor="text1"/>
        </w:rPr>
      </w:pPr>
      <w:r w:rsidRPr="00B35A4D">
        <w:rPr>
          <w:rFonts w:eastAsia="Arial" w:cs="Arial"/>
          <w:b/>
          <w:color w:val="000000" w:themeColor="text1"/>
        </w:rPr>
        <w:t>Meaning of Confidential Information</w:t>
      </w:r>
      <w:r w:rsidRPr="00B35A4D">
        <w:rPr>
          <w:rFonts w:eastAsia="Arial" w:cs="Arial"/>
          <w:color w:val="000000" w:themeColor="text1"/>
        </w:rPr>
        <w:t>. For the purposes of this Contract, the term “</w:t>
      </w:r>
      <w:r w:rsidRPr="00B35A4D">
        <w:rPr>
          <w:rFonts w:eastAsia="Arial" w:cs="Arial"/>
          <w:b/>
          <w:bCs/>
          <w:color w:val="000000" w:themeColor="text1"/>
        </w:rPr>
        <w:t>Confidential Information</w:t>
      </w:r>
      <w:r w:rsidRPr="00B35A4D">
        <w:rPr>
          <w:rFonts w:eastAsia="Arial" w:cs="Arial"/>
          <w:color w:val="000000" w:themeColor="text1"/>
        </w:rPr>
        <w:t xml:space="preserve">” means all information and documentation of a party that: (a) has been marked “confidential” or with words of similar meaning, at the time of disclosure by such party; (b) if disclosed </w:t>
      </w:r>
      <w:r w:rsidRPr="00B35A4D">
        <w:rPr>
          <w:rFonts w:eastAsia="Arial" w:cs="Arial"/>
        </w:rPr>
        <w:t>orally</w:t>
      </w:r>
      <w:r w:rsidRPr="00B35A4D">
        <w:rPr>
          <w:rFonts w:eastAsia="Arial" w:cs="Arial"/>
          <w:color w:val="000000" w:themeColor="text1"/>
        </w:rPr>
        <w:t xml:space="preserve"> or not marked “confidential” or with words of similar meaning, was subsequently summarized in writing by the disclosing party and marked “confidential” or with words of similar meaning; or, (c) should reasonably be recognized as confidential information of the disclosing party. The term “Confidential Information” does not include any information or documentation that was or is: (a) subject to disclosure under the Michigan Freedom of Information Act (FOIA); (b) already in the possession of the receiving party without an obligation of confidentiality; (c) developed independently by the receiving party, as demonstrated by the receiving party, without violating the disclosing </w:t>
      </w:r>
      <w:r w:rsidRPr="00B35A4D">
        <w:rPr>
          <w:rFonts w:eastAsia="Arial" w:cs="Arial"/>
          <w:color w:val="000000" w:themeColor="text1"/>
        </w:rPr>
        <w:lastRenderedPageBreak/>
        <w:t xml:space="preserve">party’s proprietary rights; (d) obtained from a source other than the disclosing party without an obligation of confidentiality; or, (e) publicly available when received, or thereafter became publicly available (other than through any unauthorized disclosure by, </w:t>
      </w:r>
      <w:proofErr w:type="spellStart"/>
      <w:r w:rsidRPr="00B35A4D">
        <w:rPr>
          <w:rFonts w:eastAsia="Arial" w:cs="Arial"/>
          <w:color w:val="000000" w:themeColor="text1"/>
        </w:rPr>
        <w:t>through</w:t>
      </w:r>
      <w:proofErr w:type="spellEnd"/>
      <w:r w:rsidRPr="00B35A4D">
        <w:rPr>
          <w:rFonts w:eastAsia="Arial" w:cs="Arial"/>
          <w:color w:val="000000" w:themeColor="text1"/>
        </w:rPr>
        <w:t>, or on behalf of, the receiving party). For purposes of this Contract, in all cases and for all matters, State Data is deemed to be Confidential Information.</w:t>
      </w:r>
    </w:p>
    <w:p w14:paraId="4133FA77" w14:textId="77777777" w:rsidR="00363F84" w:rsidRPr="00B35A4D" w:rsidRDefault="00363F84" w:rsidP="008D78F9">
      <w:pPr>
        <w:numPr>
          <w:ilvl w:val="1"/>
          <w:numId w:val="3"/>
        </w:numPr>
        <w:tabs>
          <w:tab w:val="clear" w:pos="1440"/>
          <w:tab w:val="num" w:pos="720"/>
        </w:tabs>
        <w:spacing w:before="120" w:after="120" w:line="240" w:lineRule="auto"/>
        <w:ind w:left="648"/>
        <w:rPr>
          <w:rFonts w:eastAsia="Arial" w:cs="Arial"/>
          <w:color w:val="000000" w:themeColor="text1"/>
        </w:rPr>
      </w:pPr>
      <w:r w:rsidRPr="00B35A4D">
        <w:rPr>
          <w:rFonts w:eastAsia="Arial" w:cs="Arial"/>
          <w:b/>
          <w:color w:val="000000" w:themeColor="text1"/>
        </w:rPr>
        <w:t>Obligation of Confidentiality</w:t>
      </w:r>
      <w:r w:rsidRPr="00B35A4D">
        <w:rPr>
          <w:rFonts w:eastAsia="Arial" w:cs="Arial"/>
          <w:color w:val="000000" w:themeColor="text1"/>
        </w:rPr>
        <w:t xml:space="preserve">. The parties agree to hold all Confidential Information in strict confidence and not to copy, reproduce, sell, transfer, or otherwise dispose of, give or disclose such Confidential Information to third parties other than employees, agents, or subcontractors of a party who have a need to know in connection with this Contract or to use such Confidential </w:t>
      </w:r>
      <w:r w:rsidRPr="00B35A4D">
        <w:rPr>
          <w:rFonts w:eastAsia="Arial" w:cs="Arial"/>
        </w:rPr>
        <w:t>Information</w:t>
      </w:r>
      <w:r w:rsidRPr="00B35A4D">
        <w:rPr>
          <w:rFonts w:eastAsia="Arial" w:cs="Arial"/>
          <w:color w:val="000000" w:themeColor="text1"/>
        </w:rPr>
        <w:t xml:space="preserve"> for any purposes whatsoever other than the performance of this Contract. The parties agree to advise and require their respective employees, agents, and subcontractors of their obligations to keep all Confidential Information confidential. Disclosure to a subcontractor is permissible where: (a) use of a subcontractor is authorized under this Contract; (b) the disclosure is necessary or otherwise naturally occurs in connection with work that is within the subcontractor's responsibilities; and (c) Contractor obligates the subcontractor in a written contract to maintain the State's Confidential Information in confidence. At the State's request, any employee of Contractor or any subcontractor may be required to execute a separate agreement to be bound by the provisions of this Section.</w:t>
      </w:r>
    </w:p>
    <w:p w14:paraId="021C77C8" w14:textId="77777777" w:rsidR="00363F84" w:rsidRPr="00B35A4D" w:rsidRDefault="00363F84" w:rsidP="008D78F9">
      <w:pPr>
        <w:numPr>
          <w:ilvl w:val="1"/>
          <w:numId w:val="3"/>
        </w:numPr>
        <w:tabs>
          <w:tab w:val="clear" w:pos="1440"/>
          <w:tab w:val="num" w:pos="720"/>
        </w:tabs>
        <w:spacing w:before="120" w:after="120" w:line="240" w:lineRule="auto"/>
        <w:ind w:left="648"/>
        <w:rPr>
          <w:rFonts w:eastAsia="Arial" w:cs="Arial"/>
          <w:color w:val="000000" w:themeColor="text1"/>
        </w:rPr>
      </w:pPr>
      <w:r w:rsidRPr="00B35A4D">
        <w:rPr>
          <w:rFonts w:eastAsia="Arial" w:cs="Arial"/>
          <w:b/>
          <w:color w:val="000000" w:themeColor="text1"/>
        </w:rPr>
        <w:t>Cooperation to Prevent Disclosure of Confidential Information</w:t>
      </w:r>
      <w:r w:rsidRPr="00B35A4D">
        <w:rPr>
          <w:rFonts w:eastAsia="Arial" w:cs="Arial"/>
          <w:color w:val="000000" w:themeColor="text1"/>
        </w:rPr>
        <w:t xml:space="preserve">. Each party must use its best efforts to assist the other party in identifying and preventing any unauthorized use or disclosure of any </w:t>
      </w:r>
      <w:r w:rsidRPr="00B35A4D">
        <w:rPr>
          <w:rFonts w:eastAsia="Arial" w:cs="Arial"/>
        </w:rPr>
        <w:t>Confidential</w:t>
      </w:r>
      <w:r w:rsidRPr="00B35A4D">
        <w:rPr>
          <w:rFonts w:eastAsia="Arial" w:cs="Arial"/>
          <w:color w:val="000000" w:themeColor="text1"/>
        </w:rPr>
        <w:t xml:space="preserve"> Information. Without limiting the foregoing, each party must advise the other party immediately in the event either party learns or has reason to believe that any person who has had access to Confidential Information has violated or intends to violate the terms of this Contract and each party will cooperate with the other party in seeking injunctive or other equitable relief against any such person.</w:t>
      </w:r>
    </w:p>
    <w:p w14:paraId="192BF140" w14:textId="77777777" w:rsidR="00363F84" w:rsidRPr="00B35A4D" w:rsidRDefault="00363F84" w:rsidP="008D78F9">
      <w:pPr>
        <w:numPr>
          <w:ilvl w:val="1"/>
          <w:numId w:val="3"/>
        </w:numPr>
        <w:tabs>
          <w:tab w:val="clear" w:pos="1440"/>
          <w:tab w:val="num" w:pos="720"/>
        </w:tabs>
        <w:spacing w:before="120" w:after="120" w:line="240" w:lineRule="auto"/>
        <w:ind w:left="648"/>
        <w:rPr>
          <w:rFonts w:eastAsia="Arial" w:cs="Arial"/>
          <w:color w:val="000000" w:themeColor="text1"/>
        </w:rPr>
      </w:pPr>
      <w:r w:rsidRPr="00B35A4D">
        <w:rPr>
          <w:rFonts w:eastAsia="Arial" w:cs="Arial"/>
          <w:b/>
          <w:color w:val="000000" w:themeColor="text1"/>
        </w:rPr>
        <w:t>Remedies for Breach of Obligation of Confidentiality</w:t>
      </w:r>
      <w:r w:rsidRPr="00B35A4D">
        <w:rPr>
          <w:rFonts w:eastAsia="Arial" w:cs="Arial"/>
          <w:color w:val="000000" w:themeColor="text1"/>
        </w:rPr>
        <w:t xml:space="preserve">. Each party acknowledges that breach of its obligation of confidentiality may give rise to irreparable injury to the other party, which damage may be inadequately compensable in the form of monetary damages. Accordingly, a party may seek and obtain injunctive relief against the breach or threatened breach of the foregoing </w:t>
      </w:r>
      <w:r w:rsidRPr="00B35A4D">
        <w:rPr>
          <w:rFonts w:eastAsia="Arial" w:cs="Arial"/>
        </w:rPr>
        <w:t>undertakings</w:t>
      </w:r>
      <w:r w:rsidRPr="00B35A4D">
        <w:rPr>
          <w:rFonts w:eastAsia="Arial" w:cs="Arial"/>
          <w:color w:val="000000" w:themeColor="text1"/>
        </w:rPr>
        <w:t>, in addition to any other legal remedies which may be available, to include, in the case of the State, at the sole election of the State, the immediate termination, without liability to the State, of this Contract or any Statement of Work corresponding to the breach or threatened breach.</w:t>
      </w:r>
    </w:p>
    <w:p w14:paraId="39D22D1F" w14:textId="77777777" w:rsidR="000213FF" w:rsidRDefault="00363F84" w:rsidP="008D78F9">
      <w:pPr>
        <w:numPr>
          <w:ilvl w:val="1"/>
          <w:numId w:val="3"/>
        </w:numPr>
        <w:tabs>
          <w:tab w:val="clear" w:pos="1440"/>
          <w:tab w:val="num" w:pos="720"/>
        </w:tabs>
        <w:spacing w:before="120" w:after="120" w:line="240" w:lineRule="auto"/>
        <w:ind w:left="648"/>
        <w:rPr>
          <w:rFonts w:eastAsia="Arial" w:cs="Arial"/>
          <w:color w:val="000000" w:themeColor="text1"/>
        </w:rPr>
      </w:pPr>
      <w:bookmarkStart w:id="8" w:name="_Ref170807971"/>
      <w:r w:rsidRPr="00B35A4D">
        <w:rPr>
          <w:rFonts w:eastAsia="Arial" w:cs="Arial"/>
          <w:b/>
          <w:color w:val="000000" w:themeColor="text1"/>
        </w:rPr>
        <w:t>Surrender of Confidential Information upon Termination</w:t>
      </w:r>
      <w:r w:rsidRPr="00B35A4D">
        <w:rPr>
          <w:rFonts w:eastAsia="Arial" w:cs="Arial"/>
          <w:color w:val="000000" w:themeColor="text1"/>
        </w:rPr>
        <w:t xml:space="preserve">. </w:t>
      </w:r>
      <w:r w:rsidR="00F9708C" w:rsidRPr="2858D5E7">
        <w:rPr>
          <w:rFonts w:eastAsia="Arial" w:cs="Arial"/>
          <w:color w:val="000000" w:themeColor="text1"/>
        </w:rPr>
        <w:t xml:space="preserve">Upon termination of this Contract or a Statement of Work, in whole or in part, each party must, within 5 calendar days from the date of termination, return to the other party any and all Confidential Information received from the other party, or created or received by a party on behalf of the other party, which are in such party’s </w:t>
      </w:r>
      <w:r w:rsidR="00F9708C" w:rsidRPr="2858D5E7">
        <w:rPr>
          <w:rFonts w:eastAsia="Arial" w:cs="Arial"/>
        </w:rPr>
        <w:t>possession</w:t>
      </w:r>
      <w:r w:rsidR="00F9708C" w:rsidRPr="2858D5E7">
        <w:rPr>
          <w:rFonts w:eastAsia="Arial" w:cs="Arial"/>
          <w:color w:val="000000" w:themeColor="text1"/>
        </w:rPr>
        <w:t xml:space="preserve">, custody, or control.  </w:t>
      </w:r>
      <w:r w:rsidR="00F9708C" w:rsidRPr="2858D5E7">
        <w:rPr>
          <w:rFonts w:eastAsia="Times New Roman" w:cs="Arial"/>
        </w:rPr>
        <w:t>Upon confirmation from the State, of receipt of all data, Contractor must permanently sanitize or destroy the State’s Confidential Information, including State Data, from all media including backups using National Security Agency (“NSA”) and/or National Institute of Standards and Technology (“NIST”) (NIST Guide for Media Sanitization 800-88) data sanitization methods or as otherwise instructed by the State</w:t>
      </w:r>
      <w:r w:rsidR="00F9708C" w:rsidRPr="2858D5E7">
        <w:rPr>
          <w:rFonts w:eastAsia="Arial" w:cs="Arial"/>
          <w:color w:val="000000" w:themeColor="text1"/>
        </w:rPr>
        <w:t xml:space="preserve">. </w:t>
      </w:r>
      <w:r w:rsidR="00F9708C" w:rsidRPr="2858D5E7">
        <w:rPr>
          <w:rFonts w:eastAsia="Times New Roman" w:cs="Arial"/>
        </w:rPr>
        <w:t xml:space="preserve">If the State determines that the return of any Confidential Information is not feasible or necessary, Contractor must destroy the Confidential </w:t>
      </w:r>
      <w:r w:rsidR="00F9708C" w:rsidRPr="2858D5E7">
        <w:rPr>
          <w:rFonts w:eastAsia="Times New Roman" w:cs="Arial"/>
        </w:rPr>
        <w:lastRenderedPageBreak/>
        <w:t>Information as specified above. The Contractor must certify the destruction of Confidential Information (including State Data) in writing within 5 Business Days from the date of confirmation from the State</w:t>
      </w:r>
      <w:r w:rsidR="00F9708C" w:rsidRPr="2858D5E7">
        <w:rPr>
          <w:rFonts w:eastAsia="Arial" w:cs="Arial"/>
          <w:color w:val="000000" w:themeColor="text1"/>
        </w:rPr>
        <w:t>. However, the State’s legal ability to destroy Contractor data may be restricted by its retention and disposal schedule, in which case Contractor’s Confidential Information will be destroyed after the retention period expires.</w:t>
      </w:r>
      <w:bookmarkEnd w:id="8"/>
    </w:p>
    <w:p w14:paraId="3CA9BF23" w14:textId="32DF677F" w:rsidR="00363F84" w:rsidRPr="00323966" w:rsidRDefault="00720DD3" w:rsidP="008D78F9">
      <w:pPr>
        <w:numPr>
          <w:ilvl w:val="0"/>
          <w:numId w:val="3"/>
        </w:numPr>
        <w:spacing w:before="120" w:after="120" w:line="240" w:lineRule="auto"/>
        <w:ind w:left="288"/>
        <w:rPr>
          <w:color w:val="000000" w:themeColor="text1"/>
        </w:rPr>
      </w:pPr>
      <w:r>
        <w:rPr>
          <w:b/>
          <w:bCs/>
          <w:shd w:val="clear" w:color="auto" w:fill="FFFFFF" w:themeFill="background1"/>
        </w:rPr>
        <w:t>R</w:t>
      </w:r>
      <w:r w:rsidR="00323966">
        <w:rPr>
          <w:b/>
          <w:bCs/>
          <w:shd w:val="clear" w:color="auto" w:fill="FFFFFF" w:themeFill="background1"/>
        </w:rPr>
        <w:t>eserved.</w:t>
      </w:r>
    </w:p>
    <w:p w14:paraId="12B098F5" w14:textId="132AB30B"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Records Maintenance, Inspection, Examination, and Audit.</w:t>
      </w:r>
      <w:r w:rsidRPr="00B35A4D">
        <w:rPr>
          <w:rFonts w:eastAsia="Arial" w:cs="Arial"/>
        </w:rPr>
        <w:t xml:space="preserve"> Pursuant to MCL 18.1470, t</w:t>
      </w:r>
      <w:r w:rsidRPr="00B35A4D">
        <w:rPr>
          <w:rFonts w:eastAsia="Arial" w:cs="Arial"/>
          <w:color w:val="000000"/>
          <w:shd w:val="clear" w:color="auto" w:fill="FFFFFF"/>
        </w:rPr>
        <w:t xml:space="preserve">he State or its designee may audit Contractor to verify compliance with this Contract. </w:t>
      </w:r>
      <w:r w:rsidRPr="00B35A4D">
        <w:rPr>
          <w:rFonts w:eastAsia="Arial" w:cs="Arial"/>
        </w:rPr>
        <w:t xml:space="preserve">Contractor must retain and provide to the State or its designee and the auditor general upon request, all records related to the Contract through the term of the Contract and for </w:t>
      </w:r>
      <w:r w:rsidR="00EB175A">
        <w:rPr>
          <w:rFonts w:eastAsia="Arial" w:cs="Arial"/>
        </w:rPr>
        <w:t>10</w:t>
      </w:r>
      <w:r w:rsidRPr="00B35A4D">
        <w:rPr>
          <w:rFonts w:eastAsia="Arial" w:cs="Arial"/>
        </w:rPr>
        <w:t xml:space="preserve"> years after the latter of termination, expiration, or final payment under this Contract or any extension (“</w:t>
      </w:r>
      <w:r w:rsidRPr="00B35A4D">
        <w:rPr>
          <w:rFonts w:eastAsia="Arial" w:cs="Arial"/>
          <w:b/>
          <w:bCs/>
        </w:rPr>
        <w:t>Audit Period</w:t>
      </w:r>
      <w:r w:rsidRPr="00B35A4D">
        <w:rPr>
          <w:rFonts w:eastAsia="Arial" w:cs="Arial"/>
        </w:rPr>
        <w:t>”). If an audit, litigation, or other action involving the records is initiated before the end of the Audit Period, Contractor must retain the records until all issues are resolved.</w:t>
      </w:r>
    </w:p>
    <w:p w14:paraId="1BE8991E" w14:textId="77777777" w:rsidR="00363F84" w:rsidRDefault="00363F84" w:rsidP="00CB77A2">
      <w:pPr>
        <w:spacing w:before="120" w:after="120" w:line="240" w:lineRule="auto"/>
        <w:ind w:left="288"/>
        <w:rPr>
          <w:rFonts w:eastAsia="Arial" w:cs="Arial"/>
        </w:rPr>
      </w:pPr>
      <w:r w:rsidRPr="00B35A4D">
        <w:rPr>
          <w:rFonts w:eastAsia="Arial" w:cs="Arial"/>
          <w:color w:val="000000"/>
          <w:shd w:val="clear" w:color="auto" w:fill="FFFFFF"/>
        </w:rPr>
        <w:t xml:space="preserve">Within 10 calendar days of providing notice, </w:t>
      </w:r>
      <w:r w:rsidRPr="00B35A4D">
        <w:rPr>
          <w:rFonts w:eastAsia="Arial" w:cs="Arial"/>
        </w:rPr>
        <w:t>the State and its authorized representatives or designees have the right to enter and inspect Contractor's premises or any other places where Contract Activities are being performed, and examine, copy, and audit all records related to this Contract. Contractor must cooperate and provide reasonable assistance. If financial errors are revealed, the amount in error must be reflected as a credit or debit on subsequent invoices until the amount is paid or refunded. Any remaining balance at the end of the Contract must be paid or refunded within 45 calendar days.</w:t>
      </w:r>
    </w:p>
    <w:p w14:paraId="07516AE3" w14:textId="597E2D47" w:rsidR="00EB175A" w:rsidRPr="00B35A4D" w:rsidRDefault="00EB175A" w:rsidP="00CB77A2">
      <w:pPr>
        <w:spacing w:before="120" w:after="120" w:line="240" w:lineRule="auto"/>
        <w:ind w:left="288"/>
        <w:rPr>
          <w:rFonts w:eastAsia="Arial" w:cs="Arial"/>
        </w:rPr>
      </w:pPr>
      <w:r>
        <w:rPr>
          <w:color w:val="000000"/>
          <w:highlight w:val="white"/>
        </w:rPr>
        <w:t>The State, CMS, the Office of the Inspector General, the Comptroller General, and their designees may, at any time, inspect and audit any records or documents of Contractor, or its subcontractors, and may, at any time, inspect the premises, physical facilities, and equipment where Medicaid-related activities or work is conducted. The right to audit under this section exists for 10 years from the final date of the contract period or from the date of completion of any audit, whichever is later. </w:t>
      </w:r>
    </w:p>
    <w:p w14:paraId="4546CA85" w14:textId="77777777" w:rsidR="00363F84" w:rsidRPr="00B35A4D" w:rsidRDefault="00363F84" w:rsidP="00CB77A2">
      <w:pPr>
        <w:spacing w:before="120" w:after="120" w:line="240" w:lineRule="auto"/>
        <w:ind w:left="288"/>
        <w:rPr>
          <w:rFonts w:eastAsia="Arial" w:cs="Arial"/>
        </w:rPr>
      </w:pPr>
      <w:r w:rsidRPr="00B35A4D">
        <w:rPr>
          <w:rFonts w:eastAsia="Arial" w:cs="Arial"/>
        </w:rPr>
        <w:t>This Section applies to Contractor, any parent, affiliate, or subsidiary organization of Contractor, and any subcontractor that performs Contract Activities in connection with this Contract.</w:t>
      </w:r>
    </w:p>
    <w:p w14:paraId="47D43A1D" w14:textId="3B587B2D" w:rsidR="00363F84"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Representations and Warranties. </w:t>
      </w:r>
      <w:r w:rsidRPr="00B35A4D">
        <w:rPr>
          <w:rFonts w:eastAsia="Arial" w:cs="Arial"/>
        </w:rPr>
        <w:t xml:space="preserve">Contractor represents and warrants: (a) Contractor is the owner or licensee of any Contract Activities that it licenses, sells, or develops and Contractor has the rights necessary to convey title, ownership rights, or licensed use; (b) all Contract Activities are delivered free from any security interest, lien, or encumbrance and will continue in that respect; (c) the Contract Activities will not infringe the patent, trademark, copyright, trade secret, or other proprietary rights of any third party; (d) Contractor must assign or otherwise transfer to the State or its designee any manufacturer's warranty for the Contract Activities; (e) the Contract Activities are merchantable and fit for the specific purposes identified in the Contract; (f) the Contract signatory has the authority to enter into this Contract; (g) all information furnished by Contractor in connection with the Contract fairly and accurately represents Contractor's business, properties, finances, and operations as of the dates covered by the information, and Contractor will inform the State of any material adverse changes;(h) all information furnished and representations made in connection with the award of this Contract is true, accurate, and complete, and contains no false statements or omits any fact that would make the information misleading; and that (i) Contractor is neither currently engaged in nor will engage in the boycott of a person based in or doing business with a strategic partner as </w:t>
      </w:r>
      <w:r w:rsidRPr="00B35A4D">
        <w:rPr>
          <w:rFonts w:eastAsia="Arial" w:cs="Arial"/>
        </w:rPr>
        <w:lastRenderedPageBreak/>
        <w:t>described in 22 USC 8601 to 8606</w:t>
      </w:r>
      <w:r w:rsidR="000213FF" w:rsidRPr="2858D5E7">
        <w:rPr>
          <w:rFonts w:eastAsia="Arial" w:cs="Arial"/>
        </w:rPr>
        <w:t xml:space="preserve">; </w:t>
      </w:r>
      <w:r w:rsidR="000213FF" w:rsidRPr="2858D5E7">
        <w:rPr>
          <w:rFonts w:asciiTheme="minorHAnsi" w:hAnsiTheme="minorHAnsi"/>
        </w:rPr>
        <w:t>(j) that all Contract Activities, including Software, as provided by Contractor do not and will not at any time during the Term contain any Harmful Code or any third party or open source components unless approved in advance by the State; and (k) that Contractor will not, and will not permit, any advertising through any Hosted Services</w:t>
      </w:r>
      <w:r w:rsidR="000213FF" w:rsidRPr="11CA626B">
        <w:rPr>
          <w:rFonts w:eastAsia="Arial" w:cs="Arial"/>
        </w:rPr>
        <w:t>.</w:t>
      </w:r>
      <w:r w:rsidRPr="00B35A4D">
        <w:rPr>
          <w:rFonts w:eastAsia="Arial" w:cs="Arial"/>
        </w:rPr>
        <w:t xml:space="preserve"> A breach of this Section is considered a material breach of this Contract, which entitles the State to terminate this Contract under Section</w:t>
      </w:r>
      <w:r w:rsidR="000213FF">
        <w:t xml:space="preserve"> </w:t>
      </w:r>
      <w:r w:rsidR="00366CE3">
        <w:fldChar w:fldCharType="begin"/>
      </w:r>
      <w:r w:rsidR="00366CE3">
        <w:instrText xml:space="preserve"> REF _Ref170807637 \r \h </w:instrText>
      </w:r>
      <w:r w:rsidR="00366CE3">
        <w:fldChar w:fldCharType="separate"/>
      </w:r>
      <w:r w:rsidR="00366CE3">
        <w:t>27</w:t>
      </w:r>
      <w:r w:rsidR="00366CE3">
        <w:fldChar w:fldCharType="end"/>
      </w:r>
      <w:r w:rsidRPr="00B35A4D">
        <w:rPr>
          <w:rFonts w:eastAsia="Arial" w:cs="Arial"/>
        </w:rPr>
        <w:t>, Termination for Cause.</w:t>
      </w:r>
    </w:p>
    <w:p w14:paraId="3DDA0C9C" w14:textId="77777777" w:rsidR="000213FF" w:rsidRDefault="000213FF" w:rsidP="008D78F9">
      <w:pPr>
        <w:numPr>
          <w:ilvl w:val="1"/>
          <w:numId w:val="3"/>
        </w:numPr>
        <w:tabs>
          <w:tab w:val="clear" w:pos="1440"/>
          <w:tab w:val="num" w:pos="720"/>
        </w:tabs>
        <w:spacing w:before="120" w:after="120" w:line="240" w:lineRule="auto"/>
        <w:ind w:left="648"/>
        <w:rPr>
          <w:b/>
          <w:bCs/>
        </w:rPr>
      </w:pPr>
      <w:r w:rsidRPr="000213FF">
        <w:rPr>
          <w:rFonts w:eastAsia="Arial" w:cs="Arial"/>
          <w:b/>
          <w:bCs/>
          <w:color w:val="000000" w:themeColor="text1"/>
        </w:rPr>
        <w:t>Definitions</w:t>
      </w:r>
      <w:r>
        <w:t>.</w:t>
      </w:r>
    </w:p>
    <w:p w14:paraId="4FB52FF4" w14:textId="71228919" w:rsidR="000213FF" w:rsidRPr="00B35A4D" w:rsidRDefault="000213FF" w:rsidP="008D78F9">
      <w:pPr>
        <w:numPr>
          <w:ilvl w:val="0"/>
          <w:numId w:val="9"/>
        </w:numPr>
        <w:spacing w:before="120" w:after="120" w:line="240" w:lineRule="auto"/>
      </w:pPr>
      <w:r w:rsidRPr="2858D5E7">
        <w:rPr>
          <w:rFonts w:eastAsia="Times New Roman"/>
        </w:rPr>
        <w:t>“</w:t>
      </w:r>
      <w:r w:rsidRPr="000213FF">
        <w:t>Harmful</w:t>
      </w:r>
      <w:r w:rsidRPr="2858D5E7">
        <w:rPr>
          <w:rFonts w:eastAsia="Times New Roman"/>
        </w:rPr>
        <w:t xml:space="preserve"> Code</w:t>
      </w:r>
      <w:r w:rsidRPr="000213FF">
        <w:rPr>
          <w:rFonts w:eastAsia="Times New Roman"/>
        </w:rPr>
        <w:t xml:space="preserve">” means any software, hardware or other technologies, devices or means, the purpose or effect of which is to: (a) permit unauthorized access to, or to destroy, disrupt, disable, encrypt, modify, copy, or otherwise harm or impede in any manner, any (i) computer, software, firmware, data, hardware, system or network, or (ii) any application or function of any of the foregoing or the integrity, use or operation of any data </w:t>
      </w:r>
      <w:r w:rsidRPr="2858D5E7">
        <w:rPr>
          <w:rFonts w:eastAsia="Times New Roman"/>
        </w:rPr>
        <w:t>p</w:t>
      </w:r>
      <w:r w:rsidRPr="000213FF">
        <w:rPr>
          <w:rFonts w:eastAsia="Times New Roman"/>
        </w:rPr>
        <w:t xml:space="preserve">rocessed thereby; or (b) prevent the State from accessing or using the </w:t>
      </w:r>
      <w:r w:rsidRPr="2858D5E7">
        <w:rPr>
          <w:rFonts w:eastAsia="Times New Roman"/>
        </w:rPr>
        <w:t>Contract Activities</w:t>
      </w:r>
      <w:r w:rsidRPr="000213FF">
        <w:rPr>
          <w:rFonts w:eastAsia="Times New Roman"/>
        </w:rPr>
        <w:t xml:space="preserve"> as intended by this Contract, and includes any virus, bug, trojan horse, worm, backdoor or other malicious computer code and any time bomb or drop dead device</w:t>
      </w:r>
      <w:r w:rsidRPr="2858D5E7">
        <w:rPr>
          <w:rFonts w:eastAsia="Times New Roman"/>
        </w:rPr>
        <w:t>.</w:t>
      </w:r>
    </w:p>
    <w:p w14:paraId="33C656A8"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Conflicts and Ethics. </w:t>
      </w:r>
      <w:r w:rsidRPr="00B35A4D">
        <w:rPr>
          <w:rFonts w:eastAsia="Arial" w:cs="Arial"/>
        </w:rPr>
        <w:t>Contractor will uphold high ethical standards and is prohibited from: (a) holding or acquiring an interest that would conflict with this Contract; (b) doing anything that creates an appearance of impropriety with respect to the award or performance of the Contract; (c) attempting to influence or appearing to influence any State employee by the direct or indirect offer of anything of value; or (d) paying or agreeing to pay any person, other than employees and consultants working for Contractor, any consideration contingent upon the award of the Contract. Contractor must immediately notify the State of any violation or potential violation of these standards. This Section applies to Contractor, any parent, affiliate, or subsidiary organization of Contractor, and any subcontractor that performs Contract Activities in connection with this Contract.</w:t>
      </w:r>
    </w:p>
    <w:p w14:paraId="5E98AD49" w14:textId="77777777" w:rsidR="006E59E4" w:rsidRDefault="00363F84" w:rsidP="008D78F9">
      <w:pPr>
        <w:numPr>
          <w:ilvl w:val="0"/>
          <w:numId w:val="3"/>
        </w:numPr>
        <w:spacing w:before="120" w:after="120" w:line="240" w:lineRule="auto"/>
        <w:ind w:left="288"/>
      </w:pPr>
      <w:r w:rsidRPr="00B35A4D">
        <w:rPr>
          <w:rFonts w:eastAsia="Arial" w:cs="Arial"/>
          <w:b/>
          <w:bCs/>
        </w:rPr>
        <w:t xml:space="preserve">Compliance with Laws. </w:t>
      </w:r>
      <w:r w:rsidRPr="00B35A4D">
        <w:rPr>
          <w:rFonts w:eastAsia="Arial" w:cs="Arial"/>
        </w:rPr>
        <w:t>Contractor must comply with all federal, state and local laws, rules and regulations.</w:t>
      </w:r>
      <w:r w:rsidR="006E59E4">
        <w:rPr>
          <w:rFonts w:eastAsia="Arial" w:cs="Arial"/>
        </w:rPr>
        <w:t xml:space="preserve"> </w:t>
      </w:r>
      <w:r w:rsidR="006E59E4">
        <w:t xml:space="preserve">Compliance with Laws.  </w:t>
      </w:r>
      <w:r w:rsidR="006E59E4">
        <w:rPr>
          <w:rFonts w:eastAsia="Arial" w:cs="Arial"/>
        </w:rPr>
        <w:t xml:space="preserve">Contractor must comply with all federal, state and local laws, rules and regulations.  For the avoidance of doubt, for the purposes of this Contract, such laws, rules, and regulations include, without limitation, </w:t>
      </w:r>
      <w:r w:rsidR="006E59E4">
        <w:t xml:space="preserve">all policies, guidelines, standards, technical requirements, instructions, processes, and other documents listed on the MDHHS Policies and Practice Guidelines website, and the Reporting Requirements websites, which can be found by following the following links: </w:t>
      </w:r>
    </w:p>
    <w:p w14:paraId="223CC12F" w14:textId="77777777" w:rsidR="006E59E4" w:rsidRDefault="006E59E4" w:rsidP="008D78F9">
      <w:pPr>
        <w:numPr>
          <w:ilvl w:val="0"/>
          <w:numId w:val="18"/>
        </w:numPr>
        <w:spacing w:after="0" w:line="240" w:lineRule="auto"/>
        <w:rPr>
          <w:rFonts w:eastAsia="Times New Roman"/>
        </w:rPr>
      </w:pPr>
      <w:r w:rsidRPr="00EF3D0E">
        <w:rPr>
          <w:rFonts w:eastAsia="Times New Roman"/>
          <w:b/>
          <w:bCs/>
        </w:rPr>
        <w:t>MDHHS Policies and Practice Guidelines</w:t>
      </w:r>
      <w:r>
        <w:rPr>
          <w:rFonts w:eastAsia="Times New Roman"/>
        </w:rPr>
        <w:t>:</w:t>
      </w:r>
    </w:p>
    <w:p w14:paraId="1B285C98" w14:textId="74D9BA30" w:rsidR="006E59E4" w:rsidRDefault="006E59E4" w:rsidP="00613825">
      <w:pPr>
        <w:ind w:left="720"/>
        <w:rPr>
          <w:rFonts w:eastAsia="Times New Roman"/>
        </w:rPr>
      </w:pPr>
      <w:hyperlink r:id="rId13" w:history="1">
        <w:r w:rsidRPr="00EF3D0E">
          <w:rPr>
            <w:rStyle w:val="Hyperlink"/>
            <w:rFonts w:eastAsia="Times New Roman"/>
          </w:rPr>
          <w:t>https://www.michigan.gov/mdhhs/keep-mi-healthy/mentalhealth/mentalhealth/practiceguidelines</w:t>
        </w:r>
      </w:hyperlink>
    </w:p>
    <w:p w14:paraId="7674FD18" w14:textId="77777777" w:rsidR="006E59E4" w:rsidRDefault="006E59E4" w:rsidP="008D78F9">
      <w:pPr>
        <w:numPr>
          <w:ilvl w:val="0"/>
          <w:numId w:val="18"/>
        </w:numPr>
        <w:spacing w:after="0" w:line="240" w:lineRule="auto"/>
        <w:rPr>
          <w:rFonts w:eastAsia="Times New Roman"/>
        </w:rPr>
      </w:pPr>
      <w:r w:rsidRPr="00EF3D0E">
        <w:rPr>
          <w:rFonts w:eastAsia="Times New Roman"/>
          <w:b/>
          <w:bCs/>
        </w:rPr>
        <w:t>MDHHS Reporting Requirements</w:t>
      </w:r>
      <w:r>
        <w:rPr>
          <w:rFonts w:eastAsia="Times New Roman"/>
        </w:rPr>
        <w:t xml:space="preserve">: </w:t>
      </w:r>
    </w:p>
    <w:p w14:paraId="0AFAC605" w14:textId="5FAA836F" w:rsidR="006E59E4" w:rsidRPr="00613825" w:rsidRDefault="006E59E4" w:rsidP="00613825">
      <w:pPr>
        <w:ind w:left="720"/>
        <w:rPr>
          <w:rFonts w:eastAsia="Times New Roman"/>
        </w:rPr>
      </w:pPr>
      <w:hyperlink r:id="rId14" w:history="1">
        <w:r w:rsidRPr="00EF3D0E">
          <w:rPr>
            <w:rStyle w:val="Hyperlink"/>
            <w:rFonts w:eastAsia="Times New Roman"/>
          </w:rPr>
          <w:t>https://www.michigan.gov/mdhhs/keep-mi-healthy/mentalhealth/reporting</w:t>
        </w:r>
      </w:hyperlink>
    </w:p>
    <w:p w14:paraId="5AF748FD" w14:textId="46E852DE" w:rsidR="00363F84" w:rsidRPr="006E59E4" w:rsidRDefault="006E59E4" w:rsidP="006E59E4">
      <w:r>
        <w:t>The State reserves the right, at its sole discretion, to modify the materials on both the MDHHS Policies and Practice Guidelines website and the MDHHS Reporting Requirements website from time to time, in its usual manner.</w:t>
      </w:r>
    </w:p>
    <w:p w14:paraId="5BB80992" w14:textId="7D0E42E2" w:rsidR="00363F84" w:rsidRPr="00B35A4D" w:rsidRDefault="00DC6437" w:rsidP="008D78F9">
      <w:pPr>
        <w:numPr>
          <w:ilvl w:val="0"/>
          <w:numId w:val="3"/>
        </w:numPr>
        <w:spacing w:before="120" w:after="120" w:line="240" w:lineRule="auto"/>
        <w:ind w:left="288"/>
        <w:rPr>
          <w:rFonts w:eastAsia="Arial" w:cs="Arial"/>
        </w:rPr>
      </w:pPr>
      <w:r w:rsidRPr="00DC6437">
        <w:rPr>
          <w:rFonts w:eastAsia="Arial" w:cs="Arial"/>
          <w:b/>
          <w:bCs/>
        </w:rPr>
        <w:lastRenderedPageBreak/>
        <w:t>Prevailing Wage Act Statutory Provision</w:t>
      </w:r>
      <w:r w:rsidR="00363F84" w:rsidRPr="00B35A4D">
        <w:rPr>
          <w:rFonts w:eastAsia="Arial" w:cs="Arial"/>
          <w:b/>
          <w:bCs/>
        </w:rPr>
        <w:t xml:space="preserve">. </w:t>
      </w:r>
      <w:r w:rsidRPr="00DC6437">
        <w:rPr>
          <w:rFonts w:eastAsia="Arial" w:cs="Arial"/>
        </w:rPr>
        <w:t>Contractor must comply with prevailing wage requirements, to the extent applicable to this Contract. As required by MCL 408.1112, if the Michigan Prevailing Wage Act, MCL 408.1101 et seq. applies to this Contract, construction mechanics (as defined in MCL 408.1101 (b)) are intended beneficiaries of the contractual prevailing wage, fringe benefit, and nondiscrimination nonretaliation requirements of the Contract. Any construction mechanic aggrieved by the failure of a Contractor or subcontractor to pay prevailing wages or benefits as specified in this Contract, or by a violation of MCL 408.1107, in addition to any other remedies provided in Public Act 10 of 2023 or by law, may bring an action in a court of competent jurisdiction against the Contractor or subcontractor for damages or injunctive relief and may be awarded reinstatement or other appropriate relief, and all damages sustained, together with actual costs and attorney fees at trial and on appeal.</w:t>
      </w:r>
      <w:r w:rsidR="001B231D">
        <w:rPr>
          <w:rFonts w:eastAsia="Arial" w:cs="Arial"/>
        </w:rPr>
        <w:t xml:space="preserve"> </w:t>
      </w:r>
      <w:r w:rsidR="001B231D" w:rsidRPr="001B231D">
        <w:rPr>
          <w:rFonts w:eastAsia="Arial" w:cs="Arial"/>
        </w:rPr>
        <w:t>If the Michigan Prevailing Wage Act, MCL 408.1101 et seq. applies to this Contract, the rates of wages and fringe benefits to be paid to each class of construction mechanic (as defined in MCL 408.1101 (b)) by Contractor and subcontractors must not be less than the wage and fringe benefit rates prevailing in the locality in which the work is performed.</w:t>
      </w:r>
    </w:p>
    <w:p w14:paraId="3E5402F3" w14:textId="22B2C955" w:rsidR="00363F84" w:rsidRPr="00B35A4D" w:rsidRDefault="00A64667" w:rsidP="008D78F9">
      <w:pPr>
        <w:numPr>
          <w:ilvl w:val="0"/>
          <w:numId w:val="3"/>
        </w:numPr>
        <w:spacing w:before="120" w:after="120" w:line="240" w:lineRule="auto"/>
        <w:ind w:left="288"/>
        <w:rPr>
          <w:rFonts w:eastAsia="Arial" w:cs="Arial"/>
        </w:rPr>
      </w:pPr>
      <w:r>
        <w:rPr>
          <w:rFonts w:eastAsia="Arial" w:cs="Arial"/>
          <w:b/>
          <w:bCs/>
        </w:rPr>
        <w:t>Reserved.</w:t>
      </w:r>
    </w:p>
    <w:p w14:paraId="3802071C" w14:textId="205B3846"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Nondiscrimination.</w:t>
      </w:r>
      <w:r w:rsidR="00B11DAE" w:rsidRPr="00B11DAE">
        <w:rPr>
          <w:rFonts w:eastAsia="Arial" w:cs="Arial"/>
        </w:rPr>
        <w:t xml:space="preserve"> Under the Elliott-Larsen Civil Rights Act, 1976 PA 453, MCL 37.2101, et seq., the Persons with Disabilities Civil Rights Act, 1976 PA 220, MCL 37.1101, et seq., and Executive Directive 2019-09, Contractor and its subcontractors agree not to discriminate against an employee or applicant for employment with respect to hire, tenure, terms, conditions, or privileges of employment, or a matter directly or indirectly related to employment, because of race, color, religion, national origin, age, sex, sexual orientation, gender identity or expression, height, weight, marital status, partisan considerations, any mental or physical disability, or genetic information that is unrelated to the person’s ability to perform the duties of a particular job or position. Breach of this Section is a material breach of this Contract.</w:t>
      </w:r>
    </w:p>
    <w:p w14:paraId="40D7870D"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Unfair Labor Practice. </w:t>
      </w:r>
      <w:r w:rsidRPr="00B35A4D">
        <w:rPr>
          <w:rFonts w:cs="Arial"/>
        </w:rPr>
        <w:t>Under MCL 423.324, the State may void this Contract if the name of the Contractor, or the name of a subcontractor, manufacturer, or supplier of the Contractor, subsequently appears on the Unfair Labor Practice register compiled under MCL 423.322.</w:t>
      </w:r>
    </w:p>
    <w:p w14:paraId="2764DB4F" w14:textId="70F2F78A"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Governing Law. </w:t>
      </w:r>
      <w:r w:rsidR="00DC6437" w:rsidRPr="00DC6437">
        <w:rPr>
          <w:rFonts w:eastAsia="Arial" w:cs="Arial"/>
        </w:rPr>
        <w:t xml:space="preserve">This Contract is governed, construed, and enforced in accordance with Michigan law, excluding choice-of-law principles. Contractor waives any objections, such as lack of personal jurisdiction or </w:t>
      </w:r>
      <w:r w:rsidR="00DC6437" w:rsidRPr="00B362CA">
        <w:rPr>
          <w:rFonts w:eastAsia="Arial" w:cs="Arial"/>
          <w:i/>
          <w:iCs/>
        </w:rPr>
        <w:t xml:space="preserve">forum non </w:t>
      </w:r>
      <w:proofErr w:type="spellStart"/>
      <w:r w:rsidR="00DC6437" w:rsidRPr="00B362CA">
        <w:rPr>
          <w:rFonts w:eastAsia="Arial" w:cs="Arial"/>
          <w:i/>
          <w:iCs/>
        </w:rPr>
        <w:t>conveniens</w:t>
      </w:r>
      <w:proofErr w:type="spellEnd"/>
      <w:r w:rsidR="00DC6437" w:rsidRPr="00DC6437">
        <w:rPr>
          <w:rFonts w:eastAsia="Arial" w:cs="Arial"/>
        </w:rPr>
        <w:t>. Contractor must appoint an agent in Michigan to receive service of process.</w:t>
      </w:r>
    </w:p>
    <w:p w14:paraId="633E3A84"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Non-Exclusivity. </w:t>
      </w:r>
      <w:r w:rsidRPr="00B35A4D">
        <w:rPr>
          <w:rFonts w:eastAsia="Arial" w:cs="Arial"/>
        </w:rPr>
        <w:t>Nothing contained in this Contract is intended nor is to be construed as creating any requirements contract with Contractor, nor does it provide Contractor with a right of first refusal for any future work. This Contract does not restrict the State or its agencies from acquiring similar, equal, or like Contract Activities from other sources.</w:t>
      </w:r>
    </w:p>
    <w:p w14:paraId="6557CB78"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Force Majeure. </w:t>
      </w:r>
      <w:r w:rsidRPr="00B35A4D">
        <w:rPr>
          <w:rFonts w:eastAsia="Arial" w:cs="Arial"/>
        </w:rPr>
        <w:t xml:space="preserve">Neither party will be in breach of this Contract because of any failure arising from any disaster or acts of </w:t>
      </w:r>
      <w:proofErr w:type="gramStart"/>
      <w:r w:rsidRPr="00B35A4D">
        <w:rPr>
          <w:rFonts w:eastAsia="Arial" w:cs="Arial"/>
        </w:rPr>
        <w:t>god</w:t>
      </w:r>
      <w:proofErr w:type="gramEnd"/>
      <w:r w:rsidRPr="00B35A4D">
        <w:rPr>
          <w:rFonts w:eastAsia="Arial" w:cs="Arial"/>
        </w:rPr>
        <w:t xml:space="preserve"> that are beyond their control and without their fault or negligence. Each party will use commercially reasonable efforts to resume performance. Contractor will not be relieved of a breach or delay caused by its subcontractors. If immediate performance is necessary to ensure public health and safety, the State may immediately contract with a third party.</w:t>
      </w:r>
    </w:p>
    <w:p w14:paraId="74259B8C"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lastRenderedPageBreak/>
        <w:t xml:space="preserve">Dispute Resolution. </w:t>
      </w:r>
      <w:r w:rsidRPr="00B35A4D">
        <w:rPr>
          <w:rFonts w:eastAsia="Arial" w:cs="Arial"/>
        </w:rPr>
        <w:t xml:space="preserve">The parties will endeavor to resolve any Contract dispute in accordance with this provision. The dispute will be referred to the parties' respective Contract Administrators or Program Managers. Such referral must include a description of the issues and all supporting documentation. The parties must submit the dispute to a senior executive if unable to resolve the dispute within 15 business days. </w:t>
      </w:r>
      <w:r w:rsidRPr="00B35A4D">
        <w:rPr>
          <w:rFonts w:eastAsia="Arial" w:cs="Arial"/>
          <w:snapToGrid w:val="0"/>
        </w:rPr>
        <w:t>The parties</w:t>
      </w:r>
      <w:r w:rsidRPr="00B35A4D">
        <w:rPr>
          <w:rFonts w:eastAsia="Arial" w:cs="Arial"/>
        </w:rPr>
        <w:t xml:space="preserve"> will continue performing while a dispute is being resolved, unless the dispute precludes performance. A dispute involving payment does not preclude performance.</w:t>
      </w:r>
    </w:p>
    <w:p w14:paraId="61CD4BB5" w14:textId="77777777" w:rsidR="00363F84" w:rsidRPr="00B35A4D" w:rsidRDefault="00363F84" w:rsidP="00CB77A2">
      <w:pPr>
        <w:spacing w:before="120" w:after="120" w:line="240" w:lineRule="auto"/>
        <w:ind w:left="288"/>
        <w:rPr>
          <w:rFonts w:eastAsia="Arial" w:cs="Arial"/>
        </w:rPr>
      </w:pPr>
      <w:r w:rsidRPr="00B35A4D">
        <w:rPr>
          <w:rFonts w:eastAsia="Arial" w:cs="Arial"/>
        </w:rPr>
        <w:t xml:space="preserve">Litigation to resolve the dispute will not be instituted until after the dispute has been elevated to the parties’ senior executive and either concludes that resolution is unlikely or fails to respond within 15 business days. </w:t>
      </w:r>
      <w:r w:rsidRPr="00B35A4D">
        <w:rPr>
          <w:rFonts w:eastAsia="Arial" w:cs="Arial"/>
          <w:snapToGrid w:val="0"/>
        </w:rPr>
        <w:t xml:space="preserve">The parties are not prohibited from instituting formal proceedings: (a) to avoid the expiration of statute of limitations period; (b) to preserve a superior position with respect to creditors; or (c) where a party </w:t>
      </w:r>
      <w:proofErr w:type="gramStart"/>
      <w:r w:rsidRPr="00B35A4D">
        <w:rPr>
          <w:rFonts w:eastAsia="Arial" w:cs="Arial"/>
          <w:snapToGrid w:val="0"/>
        </w:rPr>
        <w:t>makes a determination</w:t>
      </w:r>
      <w:proofErr w:type="gramEnd"/>
      <w:r w:rsidRPr="00B35A4D">
        <w:rPr>
          <w:rFonts w:eastAsia="Arial" w:cs="Arial"/>
          <w:snapToGrid w:val="0"/>
        </w:rPr>
        <w:t xml:space="preserve"> that a temporary restraining order or other injunctive relief is the only adequate remedy. </w:t>
      </w:r>
      <w:r w:rsidRPr="00B35A4D">
        <w:rPr>
          <w:rFonts w:eastAsia="Arial" w:cs="Arial"/>
        </w:rPr>
        <w:t>This Section does not limit the State’s right to terminate the Contract.</w:t>
      </w:r>
    </w:p>
    <w:p w14:paraId="1BDE56B7"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Media Releases. </w:t>
      </w:r>
      <w:r w:rsidRPr="00B35A4D">
        <w:rPr>
          <w:rFonts w:eastAsia="Arial" w:cs="Arial"/>
        </w:rPr>
        <w:t>News releases (including promotional literature and commercial advertisements) pertaining to the Contract or project to which it relates must not be made without the prior written approval of the State, and then only in accordance with the explicit written instructions of the State.</w:t>
      </w:r>
    </w:p>
    <w:p w14:paraId="3BB17CE7"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cs="Arial"/>
          <w:b/>
        </w:rPr>
        <w:t>Schedules</w:t>
      </w:r>
      <w:r w:rsidRPr="00B35A4D">
        <w:rPr>
          <w:rFonts w:cs="Arial"/>
        </w:rPr>
        <w:t>. All Schedules and Exhibits that are referenced herein and attached hereto are hereby incorporated by reference. The following Schedules are attached hereto and incorporated herein:</w:t>
      </w:r>
    </w:p>
    <w:tbl>
      <w:tblPr>
        <w:tblStyle w:val="ListTable3"/>
        <w:tblW w:w="10080" w:type="dxa"/>
        <w:tblLayout w:type="fixed"/>
        <w:tblLook w:val="04A0" w:firstRow="1" w:lastRow="0" w:firstColumn="1" w:lastColumn="0" w:noHBand="0" w:noVBand="1"/>
      </w:tblPr>
      <w:tblGrid>
        <w:gridCol w:w="5040"/>
        <w:gridCol w:w="5040"/>
      </w:tblGrid>
      <w:tr w:rsidR="00363F84" w:rsidRPr="00B35A4D" w14:paraId="5117DD21" w14:textId="77777777" w:rsidTr="003239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40" w:type="dxa"/>
            <w:tcBorders>
              <w:top w:val="single" w:sz="4" w:space="0" w:color="000000" w:themeColor="text1"/>
              <w:bottom w:val="single" w:sz="4" w:space="0" w:color="000000" w:themeColor="text1"/>
              <w:right w:val="single" w:sz="4" w:space="0" w:color="auto"/>
            </w:tcBorders>
            <w:shd w:val="clear" w:color="auto" w:fill="0067AC"/>
            <w:vAlign w:val="center"/>
          </w:tcPr>
          <w:p w14:paraId="23117C44" w14:textId="77777777" w:rsidR="00363F84" w:rsidRPr="00B35A4D" w:rsidRDefault="00363F84" w:rsidP="00CB77A2">
            <w:pPr>
              <w:spacing w:before="120" w:after="120"/>
              <w:rPr>
                <w:rFonts w:ascii="Aptos" w:hAnsi="Aptos" w:cs="Arial"/>
              </w:rPr>
            </w:pPr>
            <w:r w:rsidRPr="00B35A4D">
              <w:rPr>
                <w:rFonts w:ascii="Aptos" w:hAnsi="Aptos" w:cs="Arial"/>
              </w:rPr>
              <w:t>Document Title</w:t>
            </w:r>
          </w:p>
        </w:tc>
        <w:tc>
          <w:tcPr>
            <w:tcW w:w="5040" w:type="dxa"/>
            <w:tcBorders>
              <w:top w:val="single" w:sz="4" w:space="0" w:color="000000" w:themeColor="text1"/>
              <w:left w:val="single" w:sz="4" w:space="0" w:color="auto"/>
              <w:bottom w:val="single" w:sz="4" w:space="0" w:color="000000" w:themeColor="text1"/>
            </w:tcBorders>
            <w:shd w:val="clear" w:color="auto" w:fill="0067AC"/>
            <w:vAlign w:val="center"/>
          </w:tcPr>
          <w:p w14:paraId="70D90814" w14:textId="77777777" w:rsidR="00363F84" w:rsidRPr="00B35A4D" w:rsidRDefault="00363F84" w:rsidP="00CB77A2">
            <w:pPr>
              <w:spacing w:before="120" w:after="120"/>
              <w:cnfStyle w:val="100000000000" w:firstRow="1" w:lastRow="0" w:firstColumn="0" w:lastColumn="0" w:oddVBand="0" w:evenVBand="0" w:oddHBand="0" w:evenHBand="0" w:firstRowFirstColumn="0" w:firstRowLastColumn="0" w:lastRowFirstColumn="0" w:lastRowLastColumn="0"/>
              <w:rPr>
                <w:rFonts w:ascii="Aptos" w:hAnsi="Aptos" w:cs="Arial"/>
              </w:rPr>
            </w:pPr>
            <w:r w:rsidRPr="00B35A4D">
              <w:rPr>
                <w:rFonts w:ascii="Aptos" w:hAnsi="Aptos" w:cs="Arial"/>
              </w:rPr>
              <w:t>Document Description</w:t>
            </w:r>
          </w:p>
        </w:tc>
      </w:tr>
      <w:tr w:rsidR="00363F84" w:rsidRPr="00B35A4D" w14:paraId="2785AEDB" w14:textId="77777777" w:rsidTr="00323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0" w:type="dxa"/>
            <w:tcBorders>
              <w:right w:val="single" w:sz="4" w:space="0" w:color="auto"/>
            </w:tcBorders>
            <w:shd w:val="clear" w:color="auto" w:fill="auto"/>
            <w:vAlign w:val="center"/>
          </w:tcPr>
          <w:p w14:paraId="1B8B0A31" w14:textId="77777777" w:rsidR="00363F84" w:rsidRPr="00B35A4D" w:rsidRDefault="00363F84" w:rsidP="00CB77A2">
            <w:pPr>
              <w:spacing w:before="120" w:after="120"/>
              <w:rPr>
                <w:rFonts w:ascii="Aptos" w:hAnsi="Aptos" w:cs="Arial"/>
                <w:bCs w:val="0"/>
              </w:rPr>
            </w:pPr>
            <w:r w:rsidRPr="00B35A4D">
              <w:rPr>
                <w:rFonts w:ascii="Aptos" w:hAnsi="Aptos" w:cs="Arial"/>
              </w:rPr>
              <w:t>Schedule A</w:t>
            </w:r>
          </w:p>
        </w:tc>
        <w:tc>
          <w:tcPr>
            <w:tcW w:w="5040" w:type="dxa"/>
            <w:tcBorders>
              <w:left w:val="single" w:sz="4" w:space="0" w:color="auto"/>
            </w:tcBorders>
            <w:shd w:val="clear" w:color="auto" w:fill="auto"/>
            <w:vAlign w:val="center"/>
          </w:tcPr>
          <w:p w14:paraId="4012AD0D" w14:textId="77777777" w:rsidR="00363F84" w:rsidRPr="00B35A4D" w:rsidRDefault="00363F84" w:rsidP="00CB77A2">
            <w:pPr>
              <w:spacing w:before="120" w:after="120"/>
              <w:cnfStyle w:val="000000100000" w:firstRow="0" w:lastRow="0" w:firstColumn="0" w:lastColumn="0" w:oddVBand="0" w:evenVBand="0" w:oddHBand="1" w:evenHBand="0" w:firstRowFirstColumn="0" w:firstRowLastColumn="0" w:lastRowFirstColumn="0" w:lastRowLastColumn="0"/>
              <w:rPr>
                <w:rFonts w:ascii="Aptos" w:hAnsi="Aptos" w:cs="Arial"/>
                <w:bCs/>
              </w:rPr>
            </w:pPr>
            <w:r w:rsidRPr="00B35A4D">
              <w:rPr>
                <w:rFonts w:ascii="Aptos" w:hAnsi="Aptos" w:cs="Arial"/>
              </w:rPr>
              <w:t>Statement of Work</w:t>
            </w:r>
          </w:p>
        </w:tc>
      </w:tr>
      <w:tr w:rsidR="00323966" w:rsidRPr="00B35A4D" w14:paraId="53C8D08E" w14:textId="77777777" w:rsidTr="00323966">
        <w:tc>
          <w:tcPr>
            <w:cnfStyle w:val="001000000000" w:firstRow="0" w:lastRow="0" w:firstColumn="1" w:lastColumn="0" w:oddVBand="0" w:evenVBand="0" w:oddHBand="0" w:evenHBand="0" w:firstRowFirstColumn="0" w:firstRowLastColumn="0" w:lastRowFirstColumn="0" w:lastRowLastColumn="0"/>
            <w:tcW w:w="5040" w:type="dxa"/>
            <w:tcBorders>
              <w:right w:val="single" w:sz="4" w:space="0" w:color="auto"/>
            </w:tcBorders>
          </w:tcPr>
          <w:p w14:paraId="4E91C6F3" w14:textId="3C6F6917" w:rsidR="00323966" w:rsidRPr="00B35A4D" w:rsidRDefault="00323966" w:rsidP="00323966">
            <w:pPr>
              <w:spacing w:before="120" w:after="120"/>
              <w:rPr>
                <w:rFonts w:ascii="Aptos" w:hAnsi="Aptos" w:cs="Arial"/>
                <w:b w:val="0"/>
              </w:rPr>
            </w:pPr>
            <w:r w:rsidRPr="00C11D06">
              <w:rPr>
                <w:rFonts w:ascii="Aptos" w:hAnsi="Aptos" w:cs="Arial"/>
                <w:bCs w:val="0"/>
              </w:rPr>
              <w:t>Schedule B</w:t>
            </w:r>
          </w:p>
        </w:tc>
        <w:tc>
          <w:tcPr>
            <w:tcW w:w="5040" w:type="dxa"/>
            <w:tcBorders>
              <w:left w:val="single" w:sz="4" w:space="0" w:color="auto"/>
            </w:tcBorders>
          </w:tcPr>
          <w:p w14:paraId="498A2561" w14:textId="191F5CD1" w:rsidR="00323966" w:rsidRPr="00B35A4D" w:rsidRDefault="00323966" w:rsidP="00323966">
            <w:pPr>
              <w:spacing w:before="120" w:after="120"/>
              <w:cnfStyle w:val="000000000000" w:firstRow="0" w:lastRow="0" w:firstColumn="0" w:lastColumn="0" w:oddVBand="0" w:evenVBand="0" w:oddHBand="0" w:evenHBand="0" w:firstRowFirstColumn="0" w:firstRowLastColumn="0" w:lastRowFirstColumn="0" w:lastRowLastColumn="0"/>
              <w:rPr>
                <w:rFonts w:ascii="Aptos" w:hAnsi="Aptos" w:cs="Arial"/>
              </w:rPr>
            </w:pPr>
            <w:r>
              <w:rPr>
                <w:rFonts w:ascii="Aptos" w:hAnsi="Aptos" w:cs="Arial"/>
              </w:rPr>
              <w:t>Pricing</w:t>
            </w:r>
          </w:p>
        </w:tc>
      </w:tr>
      <w:tr w:rsidR="00323966" w:rsidRPr="00B35A4D" w14:paraId="252D39BD" w14:textId="77777777" w:rsidTr="00323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0" w:type="dxa"/>
            <w:tcBorders>
              <w:right w:val="single" w:sz="4" w:space="0" w:color="auto"/>
            </w:tcBorders>
          </w:tcPr>
          <w:p w14:paraId="50E1FD78" w14:textId="63388003" w:rsidR="00323966" w:rsidRPr="00B35A4D" w:rsidRDefault="00323966" w:rsidP="00323966">
            <w:pPr>
              <w:spacing w:before="120" w:after="120"/>
              <w:rPr>
                <w:rFonts w:cs="Arial"/>
                <w:b w:val="0"/>
              </w:rPr>
            </w:pPr>
            <w:r w:rsidRPr="00C11D06">
              <w:rPr>
                <w:rFonts w:cs="Arial"/>
                <w:bCs w:val="0"/>
              </w:rPr>
              <w:t>Schedule C</w:t>
            </w:r>
          </w:p>
        </w:tc>
        <w:tc>
          <w:tcPr>
            <w:tcW w:w="5040" w:type="dxa"/>
            <w:tcBorders>
              <w:left w:val="single" w:sz="4" w:space="0" w:color="auto"/>
            </w:tcBorders>
          </w:tcPr>
          <w:p w14:paraId="08C5BE96" w14:textId="0993D4E0" w:rsidR="00323966" w:rsidRPr="00B35A4D" w:rsidRDefault="00323966" w:rsidP="00323966">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t>Insurance Requirements</w:t>
            </w:r>
          </w:p>
        </w:tc>
      </w:tr>
      <w:tr w:rsidR="00323966" w:rsidRPr="00B35A4D" w14:paraId="37BC7DA6" w14:textId="77777777" w:rsidTr="00323966">
        <w:tc>
          <w:tcPr>
            <w:cnfStyle w:val="001000000000" w:firstRow="0" w:lastRow="0" w:firstColumn="1" w:lastColumn="0" w:oddVBand="0" w:evenVBand="0" w:oddHBand="0" w:evenHBand="0" w:firstRowFirstColumn="0" w:firstRowLastColumn="0" w:lastRowFirstColumn="0" w:lastRowLastColumn="0"/>
            <w:tcW w:w="5040" w:type="dxa"/>
            <w:tcBorders>
              <w:right w:val="single" w:sz="4" w:space="0" w:color="auto"/>
            </w:tcBorders>
          </w:tcPr>
          <w:p w14:paraId="0B328173" w14:textId="06B8D081" w:rsidR="00323966" w:rsidRDefault="00323966" w:rsidP="00323966">
            <w:pPr>
              <w:spacing w:before="120" w:after="120"/>
              <w:rPr>
                <w:rFonts w:cs="Arial"/>
              </w:rPr>
            </w:pPr>
            <w:r>
              <w:rPr>
                <w:rFonts w:cs="Arial"/>
              </w:rPr>
              <w:t>Schedule D</w:t>
            </w:r>
          </w:p>
        </w:tc>
        <w:tc>
          <w:tcPr>
            <w:tcW w:w="5040" w:type="dxa"/>
            <w:tcBorders>
              <w:left w:val="single" w:sz="4" w:space="0" w:color="auto"/>
            </w:tcBorders>
          </w:tcPr>
          <w:p w14:paraId="2B9CC19D" w14:textId="57597E5C" w:rsidR="00323966" w:rsidRPr="00BF7D1E" w:rsidRDefault="00323966" w:rsidP="00323966">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23966">
              <w:rPr>
                <w:rFonts w:cs="Arial"/>
              </w:rPr>
              <w:t>Data Security Requirements for Hybrid Purchases</w:t>
            </w:r>
          </w:p>
        </w:tc>
      </w:tr>
      <w:tr w:rsidR="00323966" w:rsidRPr="00B35A4D" w14:paraId="66B6C90D" w14:textId="77777777" w:rsidTr="000E5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0" w:type="dxa"/>
            <w:tcBorders>
              <w:right w:val="single" w:sz="4" w:space="0" w:color="auto"/>
            </w:tcBorders>
          </w:tcPr>
          <w:p w14:paraId="7ABFBFB7" w14:textId="6BED61BD" w:rsidR="00323966" w:rsidRPr="00B35A4D" w:rsidRDefault="00323966" w:rsidP="00323966">
            <w:pPr>
              <w:spacing w:before="120" w:after="120"/>
              <w:rPr>
                <w:rFonts w:cs="Arial"/>
                <w:b w:val="0"/>
              </w:rPr>
            </w:pPr>
            <w:r w:rsidRPr="006C16D4">
              <w:rPr>
                <w:rFonts w:cs="Arial"/>
                <w:bCs w:val="0"/>
              </w:rPr>
              <w:t>Schedule E</w:t>
            </w:r>
          </w:p>
        </w:tc>
        <w:tc>
          <w:tcPr>
            <w:tcW w:w="5040" w:type="dxa"/>
            <w:tcBorders>
              <w:left w:val="single" w:sz="4" w:space="0" w:color="auto"/>
            </w:tcBorders>
            <w:shd w:val="clear" w:color="auto" w:fill="auto"/>
          </w:tcPr>
          <w:p w14:paraId="292AB6E2" w14:textId="33281A2F" w:rsidR="00323966" w:rsidRPr="00B35A4D" w:rsidRDefault="005066EE" w:rsidP="00323966">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t>Reporting Requirements</w:t>
            </w:r>
          </w:p>
        </w:tc>
      </w:tr>
      <w:tr w:rsidR="00323966" w:rsidRPr="00B35A4D" w14:paraId="47B3F3A0" w14:textId="77777777" w:rsidTr="00323966">
        <w:tc>
          <w:tcPr>
            <w:cnfStyle w:val="001000000000" w:firstRow="0" w:lastRow="0" w:firstColumn="1" w:lastColumn="0" w:oddVBand="0" w:evenVBand="0" w:oddHBand="0" w:evenHBand="0" w:firstRowFirstColumn="0" w:firstRowLastColumn="0" w:lastRowFirstColumn="0" w:lastRowLastColumn="0"/>
            <w:tcW w:w="5040" w:type="dxa"/>
            <w:tcBorders>
              <w:right w:val="single" w:sz="4" w:space="0" w:color="auto"/>
            </w:tcBorders>
          </w:tcPr>
          <w:p w14:paraId="62D07560" w14:textId="77CB297F" w:rsidR="00323966" w:rsidRPr="00B35A4D" w:rsidRDefault="00323966" w:rsidP="00323966">
            <w:pPr>
              <w:spacing w:before="120" w:after="120"/>
              <w:rPr>
                <w:rFonts w:cs="Arial"/>
                <w:b w:val="0"/>
              </w:rPr>
            </w:pPr>
            <w:r>
              <w:rPr>
                <w:rFonts w:cs="Arial"/>
                <w:bCs w:val="0"/>
              </w:rPr>
              <w:t>Schedule F</w:t>
            </w:r>
          </w:p>
        </w:tc>
        <w:tc>
          <w:tcPr>
            <w:tcW w:w="5040" w:type="dxa"/>
            <w:tcBorders>
              <w:left w:val="single" w:sz="4" w:space="0" w:color="auto"/>
            </w:tcBorders>
          </w:tcPr>
          <w:p w14:paraId="7233C907" w14:textId="4803DBBB" w:rsidR="00323966" w:rsidRPr="00B35A4D" w:rsidRDefault="00323966" w:rsidP="00323966">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C16D4">
              <w:rPr>
                <w:rFonts w:cs="Arial"/>
              </w:rPr>
              <w:t>HIPAA Business Associate Agreement</w:t>
            </w:r>
          </w:p>
        </w:tc>
      </w:tr>
      <w:tr w:rsidR="00E83AE9" w:rsidRPr="00B35A4D" w14:paraId="7EB745F1" w14:textId="77777777" w:rsidTr="00323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0" w:type="dxa"/>
            <w:tcBorders>
              <w:right w:val="single" w:sz="4" w:space="0" w:color="auto"/>
            </w:tcBorders>
          </w:tcPr>
          <w:p w14:paraId="01A81775" w14:textId="01445A67" w:rsidR="00E83AE9" w:rsidRDefault="0028197E" w:rsidP="00323966">
            <w:pPr>
              <w:spacing w:before="120" w:after="120"/>
              <w:rPr>
                <w:rFonts w:cs="Arial"/>
              </w:rPr>
            </w:pPr>
            <w:r>
              <w:rPr>
                <w:rFonts w:cs="Arial"/>
              </w:rPr>
              <w:t xml:space="preserve">Schedule </w:t>
            </w:r>
            <w:r w:rsidR="00633995">
              <w:rPr>
                <w:rFonts w:cs="Arial"/>
              </w:rPr>
              <w:t>G</w:t>
            </w:r>
          </w:p>
        </w:tc>
        <w:tc>
          <w:tcPr>
            <w:tcW w:w="5040" w:type="dxa"/>
            <w:tcBorders>
              <w:left w:val="single" w:sz="4" w:space="0" w:color="auto"/>
            </w:tcBorders>
          </w:tcPr>
          <w:p w14:paraId="28988872" w14:textId="4948D77B" w:rsidR="00E83AE9" w:rsidRPr="006C16D4" w:rsidRDefault="007934DF" w:rsidP="00323966">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t>Definition</w:t>
            </w:r>
            <w:r w:rsidR="0056316F">
              <w:rPr>
                <w:rFonts w:cs="Arial"/>
              </w:rPr>
              <w:t>s/Explanation</w:t>
            </w:r>
            <w:r>
              <w:rPr>
                <w:rFonts w:cs="Arial"/>
              </w:rPr>
              <w:t xml:space="preserve"> of Terms</w:t>
            </w:r>
          </w:p>
        </w:tc>
      </w:tr>
      <w:tr w:rsidR="00E83AE9" w:rsidRPr="00B35A4D" w14:paraId="75503F54" w14:textId="77777777" w:rsidTr="00323966">
        <w:tc>
          <w:tcPr>
            <w:cnfStyle w:val="001000000000" w:firstRow="0" w:lastRow="0" w:firstColumn="1" w:lastColumn="0" w:oddVBand="0" w:evenVBand="0" w:oddHBand="0" w:evenHBand="0" w:firstRowFirstColumn="0" w:firstRowLastColumn="0" w:lastRowFirstColumn="0" w:lastRowLastColumn="0"/>
            <w:tcW w:w="5040" w:type="dxa"/>
            <w:tcBorders>
              <w:right w:val="single" w:sz="4" w:space="0" w:color="auto"/>
            </w:tcBorders>
          </w:tcPr>
          <w:p w14:paraId="0041C6CF" w14:textId="158F396D" w:rsidR="00E83AE9" w:rsidRDefault="00633995" w:rsidP="00323966">
            <w:pPr>
              <w:spacing w:before="120" w:after="120"/>
              <w:rPr>
                <w:rFonts w:cs="Arial"/>
              </w:rPr>
            </w:pPr>
            <w:r>
              <w:rPr>
                <w:rFonts w:cs="Arial"/>
              </w:rPr>
              <w:t>Schedule H</w:t>
            </w:r>
          </w:p>
        </w:tc>
        <w:tc>
          <w:tcPr>
            <w:tcW w:w="5040" w:type="dxa"/>
            <w:tcBorders>
              <w:left w:val="single" w:sz="4" w:space="0" w:color="auto"/>
            </w:tcBorders>
          </w:tcPr>
          <w:p w14:paraId="7674AE51" w14:textId="7D8B1865" w:rsidR="00E83AE9" w:rsidRPr="006C16D4" w:rsidRDefault="007934DF" w:rsidP="00323966">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Medicaid </w:t>
            </w:r>
            <w:r w:rsidR="006F542A">
              <w:rPr>
                <w:rFonts w:cs="Arial"/>
              </w:rPr>
              <w:t>Behavioral</w:t>
            </w:r>
            <w:r>
              <w:rPr>
                <w:rFonts w:cs="Arial"/>
              </w:rPr>
              <w:t xml:space="preserve"> Health and Substance Use Disorder Payment</w:t>
            </w:r>
            <w:r w:rsidR="0060488C">
              <w:rPr>
                <w:rFonts w:cs="Arial"/>
              </w:rPr>
              <w:t xml:space="preserve"> Responsibility Grid</w:t>
            </w:r>
          </w:p>
        </w:tc>
      </w:tr>
      <w:tr w:rsidR="009F0065" w:rsidRPr="00B35A4D" w14:paraId="504DB880" w14:textId="77777777" w:rsidTr="00323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0" w:type="dxa"/>
            <w:tcBorders>
              <w:right w:val="single" w:sz="4" w:space="0" w:color="auto"/>
            </w:tcBorders>
          </w:tcPr>
          <w:p w14:paraId="70A16238" w14:textId="06C2D735" w:rsidR="009F0065" w:rsidRDefault="009F0065" w:rsidP="00323966">
            <w:pPr>
              <w:spacing w:before="120" w:after="120"/>
              <w:rPr>
                <w:rFonts w:cs="Arial"/>
              </w:rPr>
            </w:pPr>
            <w:r>
              <w:rPr>
                <w:rFonts w:cs="Arial"/>
              </w:rPr>
              <w:t>Schedule I</w:t>
            </w:r>
          </w:p>
        </w:tc>
        <w:tc>
          <w:tcPr>
            <w:tcW w:w="5040" w:type="dxa"/>
            <w:tcBorders>
              <w:left w:val="single" w:sz="4" w:space="0" w:color="auto"/>
            </w:tcBorders>
          </w:tcPr>
          <w:p w14:paraId="7A41FB2C" w14:textId="41DB872F" w:rsidR="009F0065" w:rsidRDefault="009F0065" w:rsidP="00323966">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t>Network Adequacy Procedure</w:t>
            </w:r>
          </w:p>
        </w:tc>
      </w:tr>
      <w:tr w:rsidR="00E83AE9" w:rsidRPr="00B35A4D" w14:paraId="7515D541" w14:textId="77777777" w:rsidTr="00323966">
        <w:tc>
          <w:tcPr>
            <w:cnfStyle w:val="001000000000" w:firstRow="0" w:lastRow="0" w:firstColumn="1" w:lastColumn="0" w:oddVBand="0" w:evenVBand="0" w:oddHBand="0" w:evenHBand="0" w:firstRowFirstColumn="0" w:firstRowLastColumn="0" w:lastRowFirstColumn="0" w:lastRowLastColumn="0"/>
            <w:tcW w:w="5040" w:type="dxa"/>
            <w:tcBorders>
              <w:right w:val="single" w:sz="4" w:space="0" w:color="auto"/>
            </w:tcBorders>
          </w:tcPr>
          <w:p w14:paraId="3433EB6E" w14:textId="5FEAAF8B" w:rsidR="00E83AE9" w:rsidRDefault="00E83AE9" w:rsidP="00323966">
            <w:pPr>
              <w:spacing w:before="120" w:after="120"/>
              <w:rPr>
                <w:rFonts w:cs="Arial"/>
              </w:rPr>
            </w:pPr>
            <w:r>
              <w:rPr>
                <w:rFonts w:cs="Arial"/>
              </w:rPr>
              <w:t xml:space="preserve">Schedule </w:t>
            </w:r>
            <w:r w:rsidR="009F0065">
              <w:rPr>
                <w:rFonts w:cs="Arial"/>
              </w:rPr>
              <w:t>J</w:t>
            </w:r>
          </w:p>
        </w:tc>
        <w:tc>
          <w:tcPr>
            <w:tcW w:w="5040" w:type="dxa"/>
            <w:tcBorders>
              <w:left w:val="single" w:sz="4" w:space="0" w:color="auto"/>
            </w:tcBorders>
          </w:tcPr>
          <w:p w14:paraId="46DBB0AE" w14:textId="28D8A564" w:rsidR="00E83AE9" w:rsidRPr="006C16D4" w:rsidRDefault="00E83AE9" w:rsidP="00323966">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Narrative</w:t>
            </w:r>
            <w:r w:rsidR="00B71D6F">
              <w:rPr>
                <w:rFonts w:cs="Arial"/>
              </w:rPr>
              <w:t xml:space="preserve"> Submission</w:t>
            </w:r>
            <w:r w:rsidR="00C05AAF">
              <w:rPr>
                <w:rFonts w:cs="Arial"/>
              </w:rPr>
              <w:t xml:space="preserve"> Questions</w:t>
            </w:r>
          </w:p>
        </w:tc>
      </w:tr>
    </w:tbl>
    <w:p w14:paraId="59F5BB04" w14:textId="224154A1"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lastRenderedPageBreak/>
        <w:t xml:space="preserve">Entire Agreement and Order of Precedence. </w:t>
      </w:r>
      <w:r w:rsidRPr="00B35A4D">
        <w:rPr>
          <w:rFonts w:eastAsia="Arial" w:cs="Arial"/>
        </w:rPr>
        <w:t xml:space="preserve">This Contract, which includes Statement of Work, and schedules and exhibits, is the entire agreement of the parties related to the Contract Activities. This Contract supersedes and replaces all previous understandings and agreements between the parties for the Contract Activities. If there is a conflict between documents, the order of precedence is: (a) first, this Contract, excluding its schedules, exhibits, and Statement of Work; (b) second, </w:t>
      </w:r>
      <w:r w:rsidR="00E41DA1" w:rsidRPr="2858D5E7">
        <w:rPr>
          <w:rFonts w:eastAsia="Arial" w:cs="Arial"/>
        </w:rPr>
        <w:t xml:space="preserve">Schedule </w:t>
      </w:r>
      <w:r w:rsidR="005A709F">
        <w:rPr>
          <w:rFonts w:eastAsia="Arial" w:cs="Arial"/>
        </w:rPr>
        <w:t>D</w:t>
      </w:r>
      <w:r w:rsidR="00E41DA1" w:rsidRPr="2858D5E7">
        <w:rPr>
          <w:rFonts w:eastAsia="Arial" w:cs="Arial"/>
        </w:rPr>
        <w:t xml:space="preserve"> – Data Security Requirements for Hybrid Purchases; (c) third, Schedule A, the applicable</w:t>
      </w:r>
      <w:r w:rsidR="00E41DA1" w:rsidRPr="00B35A4D">
        <w:rPr>
          <w:rFonts w:eastAsia="Arial" w:cs="Arial"/>
        </w:rPr>
        <w:t xml:space="preserve"> </w:t>
      </w:r>
      <w:r w:rsidRPr="00B35A4D">
        <w:rPr>
          <w:rFonts w:eastAsia="Arial" w:cs="Arial"/>
        </w:rPr>
        <w:t>Statement of Work; and (</w:t>
      </w:r>
      <w:r w:rsidR="00E41DA1">
        <w:rPr>
          <w:rFonts w:eastAsia="Arial" w:cs="Arial"/>
        </w:rPr>
        <w:t>d</w:t>
      </w:r>
      <w:r w:rsidRPr="00B35A4D">
        <w:rPr>
          <w:rFonts w:eastAsia="Arial" w:cs="Arial"/>
        </w:rPr>
        <w:t xml:space="preserve">) </w:t>
      </w:r>
      <w:r w:rsidR="00E41DA1">
        <w:rPr>
          <w:rFonts w:eastAsia="Arial" w:cs="Arial"/>
        </w:rPr>
        <w:t>fourth</w:t>
      </w:r>
      <w:r w:rsidRPr="00B35A4D">
        <w:rPr>
          <w:rFonts w:eastAsia="Arial" w:cs="Arial"/>
        </w:rPr>
        <w:t>, schedules expressly incorporated into this Contract as of the Effective Date. NO TERMS ON CONTRACTOR’S INVOICES, ORDERING DOCUMENTS, WEBSITE, BROWSE-WRAP, SHRINK-WRAP, CLICK-WRAP, CLICK-THROUGH OR OTHER NON-NEGOTIATED TERMS AND CONDITIONS PROVIDED WITH ANY OF THE CONTRACT ACTIVITIES, OR DOCUMENTATION HEREUNDER, EVEN IF ATTACHED TO THE STATE’S DELIVERY OR PURCHASE ORDER, WILL CONSTITUTE A PART OR AMENDMENT OF THIS CONTRACT OR IS BINDING ON THE STATE OR ANY AUTHORIZED USER FOR ANY PURPOSE. ALL SUCH OTHER TERMS AND CONDITIONS HAVE NO FORCE AND EFFECT AND ARE DEEMED REJECTED BY THE STATE AND THE AUTHORIZED USER, EVEN IF ACCESS TO OR USE OF THE CONTRACT ACTIVITIES REQUIRES AFFIRMATIVE ACCEPTANCE OF SUCH TERMS AND CONDITIONS.</w:t>
      </w:r>
      <w:r w:rsidR="00E41DA1">
        <w:rPr>
          <w:rFonts w:eastAsia="Arial" w:cs="Arial"/>
        </w:rPr>
        <w:t xml:space="preserve"> </w:t>
      </w:r>
      <w:r w:rsidR="00E41DA1" w:rsidRPr="00E41DA1">
        <w:rPr>
          <w:rFonts w:eastAsia="Arial" w:cs="Arial"/>
        </w:rPr>
        <w:t>CONTRACTOR MAY NOT INHIBIT USE BY THE STATE’S INTENDED USERS IN A MANNER THAT PREVENTS PERFORMANCE OF THE CONTRACT ACTIVITIES.</w:t>
      </w:r>
    </w:p>
    <w:p w14:paraId="431463B7"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Severability. </w:t>
      </w:r>
      <w:r w:rsidRPr="00B35A4D">
        <w:rPr>
          <w:rFonts w:eastAsia="Arial" w:cs="Arial"/>
        </w:rPr>
        <w:t>If any part of this Contract is held invalid or unenforceable, by any court of competent jurisdiction, that part will be deemed deleted from this Contract and the severed part will be replaced by agreed upon language that achieves the same or similar objectives. The remaining Contract will continue in full force and effect.</w:t>
      </w:r>
    </w:p>
    <w:p w14:paraId="00424677"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Waiver. </w:t>
      </w:r>
      <w:r w:rsidRPr="00B35A4D">
        <w:rPr>
          <w:rFonts w:eastAsia="Arial" w:cs="Arial"/>
        </w:rPr>
        <w:t>Failure to enforce any provision of this Contract will not constitute a waiver.</w:t>
      </w:r>
    </w:p>
    <w:p w14:paraId="0995F4B0"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Survival. </w:t>
      </w:r>
      <w:r w:rsidRPr="00B35A4D">
        <w:rPr>
          <w:rFonts w:eastAsia="Arial" w:cs="Arial"/>
        </w:rPr>
        <w:t xml:space="preserve"> Any right, obligation or condition that, by its express terms or nature and context is intended to survive, will survive the termination or expiration of this Contract; such rights, obligations, or conditions include, but are not limited to, those related to transition responsibilities; indemnification; disclaimer of damages and limitations of liability; State Data; non-disclosure of Confidential Information; representations and warranties; insurance and bankruptcy.</w:t>
      </w:r>
    </w:p>
    <w:p w14:paraId="58D8B2EB" w14:textId="77777777" w:rsidR="00363F84" w:rsidRPr="00B35A4D" w:rsidRDefault="00363F84" w:rsidP="008D78F9">
      <w:pPr>
        <w:numPr>
          <w:ilvl w:val="0"/>
          <w:numId w:val="3"/>
        </w:numPr>
        <w:spacing w:before="120" w:after="120" w:line="240" w:lineRule="auto"/>
        <w:ind w:left="288"/>
        <w:rPr>
          <w:rFonts w:eastAsia="Arial" w:cs="Arial"/>
        </w:rPr>
      </w:pPr>
      <w:r w:rsidRPr="00B35A4D">
        <w:rPr>
          <w:rFonts w:eastAsia="Arial" w:cs="Arial"/>
          <w:b/>
          <w:bCs/>
        </w:rPr>
        <w:t xml:space="preserve">Contract Modification. </w:t>
      </w:r>
      <w:r w:rsidRPr="00B35A4D">
        <w:rPr>
          <w:rFonts w:eastAsia="Arial" w:cs="Arial"/>
        </w:rPr>
        <w:t>This Contract may not be amended except by signed agreement between the parties (a “</w:t>
      </w:r>
      <w:r w:rsidRPr="00B35A4D">
        <w:rPr>
          <w:rFonts w:eastAsia="Arial" w:cs="Arial"/>
          <w:b/>
          <w:bCs/>
        </w:rPr>
        <w:t>Contract Change Notice</w:t>
      </w:r>
      <w:r w:rsidRPr="00B35A4D">
        <w:rPr>
          <w:rFonts w:eastAsia="Arial" w:cs="Arial"/>
        </w:rPr>
        <w:t>”). Notwithstanding the foregoing, no subsequent Statement of Work or Contract Change Notice executed after the Effective Date will be construed to amend this Contract unless it specifically states its intent to do so and cites the section or sections amended.</w:t>
      </w:r>
    </w:p>
    <w:p w14:paraId="04273190" w14:textId="77777777" w:rsidR="00A64667" w:rsidRPr="00C33F7B" w:rsidRDefault="00363F84" w:rsidP="00A64667">
      <w:pPr>
        <w:pStyle w:val="HeaderTab"/>
      </w:pPr>
      <w:r w:rsidRPr="00B35A4D">
        <w:br w:type="page"/>
      </w:r>
      <w:bookmarkStart w:id="9" w:name="_Hlk37931761"/>
      <w:r w:rsidR="00A64667" w:rsidRPr="00C33F7B">
        <w:lastRenderedPageBreak/>
        <w:t>Federal Provisions AddenduM</w:t>
      </w:r>
    </w:p>
    <w:p w14:paraId="6EA50E1E" w14:textId="77777777" w:rsidR="00A64667" w:rsidRPr="00C33F7B" w:rsidRDefault="00A64667" w:rsidP="00A64667">
      <w:pPr>
        <w:spacing w:before="120" w:after="120" w:line="240" w:lineRule="auto"/>
        <w:rPr>
          <w:rFonts w:asciiTheme="minorHAnsi" w:eastAsia="Calibri" w:hAnsiTheme="minorHAnsi" w:cs="Arial"/>
        </w:rPr>
      </w:pPr>
      <w:r w:rsidRPr="00C33F7B">
        <w:rPr>
          <w:rFonts w:asciiTheme="minorHAnsi" w:eastAsia="Calibri" w:hAnsiTheme="minorHAnsi" w:cs="Arial"/>
        </w:rPr>
        <w:t>This addendum applies to purchases that will be paid for in whole or in part with funds obtained from the federal government. The provisions below are required, and the language is not negotiable.</w:t>
      </w:r>
      <w:r>
        <w:rPr>
          <w:rFonts w:asciiTheme="minorHAnsi" w:eastAsia="Calibri" w:hAnsiTheme="minorHAnsi" w:cs="Arial"/>
        </w:rPr>
        <w:t xml:space="preserve"> </w:t>
      </w:r>
      <w:r w:rsidRPr="00C33F7B">
        <w:rPr>
          <w:rFonts w:asciiTheme="minorHAnsi" w:eastAsia="Times New Roman" w:hAnsiTheme="minorHAnsi" w:cs="Arial"/>
        </w:rPr>
        <w:t>Contractor agrees to comply with all obligations under federal rules or regulations for such funding, including but not limited to the provisions contained in this addendum.</w:t>
      </w:r>
      <w:r>
        <w:rPr>
          <w:rFonts w:asciiTheme="minorHAnsi" w:eastAsia="Times New Roman" w:hAnsiTheme="minorHAnsi" w:cs="Arial"/>
        </w:rPr>
        <w:t xml:space="preserve"> </w:t>
      </w:r>
      <w:r w:rsidRPr="00C33F7B">
        <w:rPr>
          <w:rFonts w:asciiTheme="minorHAnsi" w:eastAsia="Calibri" w:hAnsiTheme="minorHAnsi" w:cs="Arial"/>
        </w:rPr>
        <w:t xml:space="preserve">If any provision below conflicts with the State’s terms and conditions, including any attachments, schedules, or exhibits to this Contract, the provisions below take priority to the extent a provision is required by federal law; otherwise, the order of precedence set forth in the Contract applies. </w:t>
      </w:r>
      <w:r w:rsidRPr="00C33F7B">
        <w:rPr>
          <w:rFonts w:asciiTheme="minorHAnsi" w:eastAsia="Times New Roman" w:hAnsiTheme="minorHAnsi" w:cs="Arial"/>
        </w:rPr>
        <w:t xml:space="preserve">Further, Contractor agrees to, through a Contract Change Notice, append or modify </w:t>
      </w:r>
      <w:r w:rsidRPr="00C33F7B">
        <w:rPr>
          <w:rFonts w:asciiTheme="minorHAnsi" w:hAnsiTheme="minorHAnsi" w:cstheme="minorHAnsi"/>
        </w:rPr>
        <w:t>specific federal provisions to this Contract</w:t>
      </w:r>
      <w:r w:rsidRPr="00C33F7B">
        <w:rPr>
          <w:rFonts w:asciiTheme="minorHAnsi" w:eastAsia="Times New Roman" w:hAnsiTheme="minorHAnsi" w:cs="Arial"/>
        </w:rPr>
        <w:t xml:space="preserve">, if reasonably necessary to keep the State and Contractor in compliance with federal funding requirements, </w:t>
      </w:r>
      <w:r w:rsidRPr="00C33F7B">
        <w:rPr>
          <w:rFonts w:asciiTheme="minorHAnsi" w:hAnsiTheme="minorHAnsi" w:cstheme="minorHAnsi"/>
        </w:rPr>
        <w:t>and comply with the terms set forth therein.</w:t>
      </w:r>
      <w:r>
        <w:rPr>
          <w:rFonts w:asciiTheme="minorHAnsi" w:hAnsiTheme="minorHAnsi" w:cstheme="minorHAnsi"/>
        </w:rPr>
        <w:t xml:space="preserve"> </w:t>
      </w:r>
      <w:r w:rsidRPr="00C33F7B">
        <w:rPr>
          <w:rFonts w:asciiTheme="minorHAnsi" w:eastAsia="Calibri" w:hAnsiTheme="minorHAnsi" w:cs="Arial"/>
        </w:rPr>
        <w:t>Hyperlinks are provided for convenience only; broken hyperlinks will not relieve Contractor from compliance with the law.</w:t>
      </w:r>
    </w:p>
    <w:p w14:paraId="4D1B8690" w14:textId="77777777" w:rsidR="00A64667" w:rsidRPr="00C33F7B" w:rsidRDefault="00A64667" w:rsidP="00A64667">
      <w:pPr>
        <w:pStyle w:val="Paragraph"/>
        <w:spacing w:before="120" w:after="120" w:line="240" w:lineRule="auto"/>
        <w:contextualSpacing w:val="0"/>
        <w:rPr>
          <w:rFonts w:asciiTheme="minorHAnsi" w:hAnsiTheme="minorHAnsi"/>
        </w:rPr>
      </w:pPr>
      <w:r w:rsidRPr="00C33F7B">
        <w:rPr>
          <w:rFonts w:asciiTheme="minorHAnsi" w:hAnsiTheme="minorHAnsi"/>
        </w:rPr>
        <w:t>A. Equal Employment Opportunity</w:t>
      </w:r>
    </w:p>
    <w:p w14:paraId="34063148" w14:textId="77777777" w:rsidR="00A64667" w:rsidRPr="00C33F7B" w:rsidRDefault="00A64667" w:rsidP="00A64667">
      <w:pPr>
        <w:spacing w:before="120" w:after="120" w:line="240" w:lineRule="auto"/>
        <w:ind w:left="360"/>
        <w:rPr>
          <w:rFonts w:asciiTheme="minorHAnsi" w:hAnsiTheme="minorHAnsi"/>
        </w:rPr>
      </w:pPr>
      <w:r w:rsidRPr="00C33F7B">
        <w:rPr>
          <w:rFonts w:asciiTheme="minorHAnsi" w:hAnsiTheme="minorHAnsi"/>
        </w:rPr>
        <w:t>This Contract is not a “</w:t>
      </w:r>
      <w:r w:rsidRPr="00C33F7B">
        <w:rPr>
          <w:rFonts w:asciiTheme="minorHAnsi" w:hAnsiTheme="minorHAnsi"/>
          <w:b/>
          <w:bCs/>
        </w:rPr>
        <w:t>federally assisted construction contract</w:t>
      </w:r>
      <w:r w:rsidRPr="00C33F7B">
        <w:rPr>
          <w:rFonts w:asciiTheme="minorHAnsi" w:eastAsia="Calibri" w:hAnsiTheme="minorHAnsi" w:cs="Arial"/>
        </w:rPr>
        <w:t xml:space="preserve">” as defined in </w:t>
      </w:r>
      <w:hyperlink r:id="rId15" w:history="1">
        <w:r w:rsidRPr="00C33F7B">
          <w:rPr>
            <w:rFonts w:asciiTheme="minorHAnsi" w:eastAsia="Calibri" w:hAnsiTheme="minorHAnsi" w:cs="Arial"/>
            <w:color w:val="0000FF"/>
            <w:u w:val="single"/>
          </w:rPr>
          <w:t>41 CFR Part 60-1.3</w:t>
        </w:r>
      </w:hyperlink>
      <w:r w:rsidRPr="00C33F7B">
        <w:rPr>
          <w:rFonts w:asciiTheme="minorHAnsi" w:hAnsiTheme="minorHAnsi"/>
        </w:rPr>
        <w:t>.</w:t>
      </w:r>
    </w:p>
    <w:p w14:paraId="6C9D715E" w14:textId="77777777" w:rsidR="00A64667" w:rsidRPr="00C33F7B" w:rsidRDefault="00A64667" w:rsidP="00A64667">
      <w:pPr>
        <w:pStyle w:val="Paragraph"/>
        <w:spacing w:before="120" w:after="120" w:line="240" w:lineRule="auto"/>
        <w:contextualSpacing w:val="0"/>
        <w:rPr>
          <w:rFonts w:asciiTheme="minorHAnsi" w:eastAsia="Calibri" w:hAnsiTheme="minorHAnsi"/>
        </w:rPr>
      </w:pPr>
      <w:r w:rsidRPr="00C33F7B">
        <w:rPr>
          <w:rFonts w:asciiTheme="minorHAnsi" w:hAnsiTheme="minorHAnsi"/>
        </w:rPr>
        <w:t>B. Davis-Bacon Act (Prevailing Wage)</w:t>
      </w:r>
    </w:p>
    <w:p w14:paraId="6F1317A9" w14:textId="77777777" w:rsidR="00A64667" w:rsidRPr="00976F28" w:rsidRDefault="00A64667" w:rsidP="00A64667">
      <w:pPr>
        <w:spacing w:before="120" w:after="120" w:line="240" w:lineRule="auto"/>
        <w:ind w:left="288"/>
        <w:rPr>
          <w:rFonts w:asciiTheme="minorHAnsi" w:hAnsiTheme="minorHAnsi"/>
        </w:rPr>
      </w:pPr>
      <w:r w:rsidRPr="00C33F7B">
        <w:rPr>
          <w:rFonts w:asciiTheme="minorHAnsi" w:hAnsiTheme="minorHAnsi"/>
        </w:rPr>
        <w:t>This Contract is not a “</w:t>
      </w:r>
      <w:r w:rsidRPr="00C33F7B">
        <w:rPr>
          <w:rFonts w:asciiTheme="minorHAnsi" w:hAnsiTheme="minorHAnsi"/>
          <w:b/>
          <w:bCs/>
        </w:rPr>
        <w:t>federally assisted construction contract</w:t>
      </w:r>
      <w:r w:rsidRPr="00C33F7B">
        <w:rPr>
          <w:rFonts w:asciiTheme="minorHAnsi" w:eastAsia="Calibri" w:hAnsiTheme="minorHAnsi" w:cs="Arial"/>
        </w:rPr>
        <w:t xml:space="preserve">” as defined in </w:t>
      </w:r>
      <w:hyperlink r:id="rId16" w:history="1">
        <w:r w:rsidRPr="00C33F7B">
          <w:rPr>
            <w:rFonts w:asciiTheme="minorHAnsi" w:eastAsia="Calibri" w:hAnsiTheme="minorHAnsi" w:cs="Arial"/>
            <w:color w:val="0000FF"/>
            <w:u w:val="single"/>
          </w:rPr>
          <w:t>41 CFR Part 60-1.3</w:t>
        </w:r>
      </w:hyperlink>
      <w:r w:rsidRPr="00C33F7B">
        <w:rPr>
          <w:rFonts w:asciiTheme="minorHAnsi" w:eastAsia="Calibri" w:hAnsiTheme="minorHAnsi" w:cs="Arial"/>
          <w:color w:val="0000FF"/>
          <w:u w:val="single"/>
        </w:rPr>
        <w:t xml:space="preserve">, nor is it a </w:t>
      </w:r>
      <w:r w:rsidRPr="00C33F7B">
        <w:rPr>
          <w:rFonts w:asciiTheme="minorHAnsi" w:eastAsia="Calibri" w:hAnsiTheme="minorHAnsi"/>
        </w:rPr>
        <w:t>prime construction contract in excess of $2,000</w:t>
      </w:r>
      <w:r w:rsidRPr="00C33F7B">
        <w:rPr>
          <w:rFonts w:asciiTheme="minorHAnsi" w:hAnsiTheme="minorHAnsi"/>
        </w:rPr>
        <w:t>.</w:t>
      </w:r>
    </w:p>
    <w:p w14:paraId="4A7F999E" w14:textId="77777777" w:rsidR="00A64667" w:rsidRPr="00C33F7B" w:rsidRDefault="00A64667" w:rsidP="00A64667">
      <w:pPr>
        <w:pStyle w:val="Paragraph"/>
        <w:spacing w:before="120" w:after="120" w:line="240" w:lineRule="auto"/>
        <w:contextualSpacing w:val="0"/>
        <w:rPr>
          <w:rFonts w:asciiTheme="minorHAnsi" w:hAnsiTheme="minorHAnsi"/>
        </w:rPr>
      </w:pPr>
      <w:r w:rsidRPr="00C33F7B">
        <w:rPr>
          <w:rFonts w:asciiTheme="minorHAnsi" w:hAnsiTheme="minorHAnsi"/>
        </w:rPr>
        <w:t>C. Copeland “Anti-Kickback” Act</w:t>
      </w:r>
    </w:p>
    <w:p w14:paraId="1C35198B" w14:textId="77777777" w:rsidR="00A64667" w:rsidRPr="00976F28" w:rsidRDefault="00A64667" w:rsidP="00A64667">
      <w:pPr>
        <w:spacing w:before="120" w:after="120" w:line="240" w:lineRule="auto"/>
        <w:ind w:left="288"/>
        <w:rPr>
          <w:rFonts w:asciiTheme="minorHAnsi" w:hAnsiTheme="minorHAnsi"/>
        </w:rPr>
      </w:pPr>
      <w:r w:rsidRPr="00C33F7B">
        <w:rPr>
          <w:rFonts w:asciiTheme="minorHAnsi" w:hAnsiTheme="minorHAnsi"/>
        </w:rPr>
        <w:t>This Contract is not a “</w:t>
      </w:r>
      <w:r w:rsidRPr="00C33F7B">
        <w:rPr>
          <w:rFonts w:asciiTheme="minorHAnsi" w:hAnsiTheme="minorHAnsi"/>
          <w:b/>
          <w:bCs/>
        </w:rPr>
        <w:t>federally assisted construction contract</w:t>
      </w:r>
      <w:r w:rsidRPr="00C33F7B">
        <w:rPr>
          <w:rFonts w:asciiTheme="minorHAnsi" w:eastAsia="Calibri" w:hAnsiTheme="minorHAnsi" w:cs="Arial"/>
        </w:rPr>
        <w:t xml:space="preserve">” as defined in </w:t>
      </w:r>
      <w:hyperlink r:id="rId17" w:history="1">
        <w:r w:rsidRPr="00C33F7B">
          <w:rPr>
            <w:rFonts w:asciiTheme="minorHAnsi" w:eastAsia="Calibri" w:hAnsiTheme="minorHAnsi" w:cs="Arial"/>
            <w:color w:val="0000FF"/>
            <w:u w:val="single"/>
          </w:rPr>
          <w:t>41 CFR Part 60-1.3</w:t>
        </w:r>
      </w:hyperlink>
      <w:r w:rsidRPr="00C33F7B">
        <w:rPr>
          <w:rFonts w:asciiTheme="minorHAnsi" w:eastAsia="Calibri" w:hAnsiTheme="minorHAnsi" w:cs="Arial"/>
          <w:color w:val="0000FF"/>
          <w:u w:val="single"/>
        </w:rPr>
        <w:t xml:space="preserve">, nor is it a </w:t>
      </w:r>
      <w:r w:rsidRPr="00C33F7B">
        <w:rPr>
          <w:rFonts w:asciiTheme="minorHAnsi" w:eastAsia="Calibri" w:hAnsiTheme="minorHAnsi"/>
        </w:rPr>
        <w:t>prime construction contract in excess of $2,000 where the Davis-Bacon Act applies</w:t>
      </w:r>
      <w:r w:rsidRPr="00C33F7B">
        <w:rPr>
          <w:rFonts w:asciiTheme="minorHAnsi" w:hAnsiTheme="minorHAnsi"/>
        </w:rPr>
        <w:t>.</w:t>
      </w:r>
    </w:p>
    <w:p w14:paraId="3C21A67D" w14:textId="77777777" w:rsidR="00A64667" w:rsidRPr="00C33F7B" w:rsidRDefault="00A64667" w:rsidP="00A64667">
      <w:pPr>
        <w:pStyle w:val="Paragraph"/>
        <w:spacing w:before="120" w:after="120" w:line="240" w:lineRule="auto"/>
        <w:contextualSpacing w:val="0"/>
        <w:rPr>
          <w:rFonts w:asciiTheme="minorHAnsi" w:eastAsia="Calibri" w:hAnsiTheme="minorHAnsi"/>
        </w:rPr>
      </w:pPr>
      <w:r w:rsidRPr="00C33F7B">
        <w:rPr>
          <w:rFonts w:asciiTheme="minorHAnsi" w:hAnsiTheme="minorHAnsi"/>
        </w:rPr>
        <w:t>D. Contract Work Hours and Safety Standards</w:t>
      </w:r>
      <w:r w:rsidRPr="00C33F7B">
        <w:rPr>
          <w:rFonts w:asciiTheme="minorHAnsi" w:eastAsia="Calibri" w:hAnsiTheme="minorHAnsi"/>
        </w:rPr>
        <w:t xml:space="preserve"> Act</w:t>
      </w:r>
    </w:p>
    <w:p w14:paraId="71FCDDB4" w14:textId="77777777" w:rsidR="00A64667" w:rsidRPr="00976F28" w:rsidRDefault="00A64667" w:rsidP="00A64667">
      <w:pPr>
        <w:spacing w:before="120" w:after="120" w:line="240" w:lineRule="auto"/>
        <w:ind w:left="288"/>
        <w:rPr>
          <w:rFonts w:asciiTheme="minorHAnsi" w:hAnsiTheme="minorHAnsi"/>
        </w:rPr>
      </w:pPr>
      <w:bookmarkStart w:id="10" w:name="_Hlk108709697"/>
      <w:r w:rsidRPr="00C33F7B">
        <w:rPr>
          <w:rFonts w:asciiTheme="minorHAnsi" w:hAnsiTheme="minorHAnsi"/>
        </w:rPr>
        <w:t>The Contract does not involve the employment of mechanics or laborers.</w:t>
      </w:r>
      <w:bookmarkEnd w:id="10"/>
    </w:p>
    <w:p w14:paraId="0CD2297F" w14:textId="77777777" w:rsidR="00A64667" w:rsidRPr="00C33F7B" w:rsidRDefault="00A64667" w:rsidP="00A64667">
      <w:pPr>
        <w:pStyle w:val="Paragraph"/>
        <w:spacing w:before="120" w:after="120" w:line="240" w:lineRule="auto"/>
        <w:contextualSpacing w:val="0"/>
        <w:rPr>
          <w:rFonts w:asciiTheme="minorHAnsi" w:eastAsia="Calibri" w:hAnsiTheme="minorHAnsi"/>
        </w:rPr>
      </w:pPr>
      <w:r w:rsidRPr="00C33F7B">
        <w:rPr>
          <w:rFonts w:asciiTheme="minorHAnsi" w:hAnsiTheme="minorHAnsi"/>
        </w:rPr>
        <w:t>E. Rights to Inventions Made Under a Contract or Agreement</w:t>
      </w:r>
    </w:p>
    <w:p w14:paraId="758E9E36" w14:textId="77777777" w:rsidR="00A64667" w:rsidRPr="00C33F7B" w:rsidRDefault="00A64667" w:rsidP="00A64667">
      <w:pPr>
        <w:widowControl w:val="0"/>
        <w:autoSpaceDE w:val="0"/>
        <w:autoSpaceDN w:val="0"/>
        <w:spacing w:before="120" w:after="120" w:line="240" w:lineRule="auto"/>
        <w:ind w:left="288"/>
        <w:rPr>
          <w:rFonts w:asciiTheme="minorHAnsi" w:hAnsiTheme="minorHAnsi" w:cs="Arial"/>
          <w:bCs/>
        </w:rPr>
      </w:pPr>
      <w:r w:rsidRPr="00C33F7B">
        <w:rPr>
          <w:rFonts w:asciiTheme="minorHAnsi" w:hAnsiTheme="minorHAnsi" w:cs="Arial"/>
          <w:bCs/>
        </w:rPr>
        <w:t>If this Contract is funded by a</w:t>
      </w:r>
      <w:bookmarkStart w:id="11" w:name="_Hlk108708668"/>
      <w:r w:rsidRPr="00C33F7B">
        <w:rPr>
          <w:rFonts w:asciiTheme="minorHAnsi" w:hAnsiTheme="minorHAnsi" w:cs="Arial"/>
          <w:bCs/>
        </w:rPr>
        <w:t xml:space="preserve"> federal “funding agreement” as defined under </w:t>
      </w:r>
      <w:hyperlink r:id="rId18" w:history="1">
        <w:r w:rsidRPr="00C33F7B">
          <w:rPr>
            <w:rFonts w:asciiTheme="minorHAnsi" w:hAnsiTheme="minorHAnsi" w:cs="Arial"/>
            <w:color w:val="0000FF"/>
            <w:u w:val="single"/>
          </w:rPr>
          <w:t>37 CFR §401.2 (a)</w:t>
        </w:r>
      </w:hyperlink>
      <w:r w:rsidRPr="00C33F7B">
        <w:rPr>
          <w:rFonts w:asciiTheme="minorHAnsi" w:hAnsiTheme="minorHAnsi" w:cs="Arial"/>
          <w:bCs/>
        </w:rPr>
        <w:t xml:space="preserve"> and the recipient or subrecipient wishes to enter into a contract with a small business firm or nonprofit organization regarding the substitution of parties, assignment or performance of experimental, developmental, or research work under that “funding agreement,”</w:t>
      </w:r>
      <w:bookmarkEnd w:id="11"/>
      <w:r w:rsidRPr="00C33F7B">
        <w:rPr>
          <w:rFonts w:asciiTheme="minorHAnsi" w:hAnsiTheme="minorHAnsi" w:cs="Arial"/>
          <w:bCs/>
        </w:rPr>
        <w:t xml:space="preserve"> the recipient or subrecipient must comply with </w:t>
      </w:r>
      <w:hyperlink r:id="rId19" w:history="1">
        <w:r w:rsidRPr="00C33F7B">
          <w:rPr>
            <w:rFonts w:asciiTheme="minorHAnsi" w:hAnsiTheme="minorHAnsi" w:cs="Arial"/>
            <w:color w:val="0000FF"/>
            <w:u w:val="single"/>
          </w:rPr>
          <w:t>37 CFR Part 401</w:t>
        </w:r>
      </w:hyperlink>
      <w:r w:rsidRPr="00C33F7B">
        <w:rPr>
          <w:rFonts w:asciiTheme="minorHAnsi" w:hAnsiTheme="minorHAnsi" w:cs="Arial"/>
          <w:bCs/>
        </w:rPr>
        <w:t>, “Rights to Inventions Made by Nonprofit Organizations and Small Business Firms Under Government Grants, Contracts and Cooperative Agreements,” and any implementing regulations issued by the awarding agency.</w:t>
      </w:r>
    </w:p>
    <w:p w14:paraId="7B587CD8" w14:textId="77777777" w:rsidR="00A64667" w:rsidRPr="00C33F7B" w:rsidRDefault="00A64667" w:rsidP="00A64667">
      <w:pPr>
        <w:pStyle w:val="Paragraph"/>
        <w:spacing w:before="120" w:after="120" w:line="240" w:lineRule="auto"/>
        <w:contextualSpacing w:val="0"/>
        <w:rPr>
          <w:rFonts w:asciiTheme="minorHAnsi" w:eastAsiaTheme="minorHAnsi" w:hAnsiTheme="minorHAnsi"/>
          <w:b w:val="0"/>
        </w:rPr>
      </w:pPr>
      <w:r w:rsidRPr="00C33F7B">
        <w:rPr>
          <w:rFonts w:asciiTheme="minorHAnsi" w:hAnsiTheme="minorHAnsi"/>
        </w:rPr>
        <w:t>F. Clean Air Act and the Federal Water Pollution Control</w:t>
      </w:r>
      <w:r w:rsidRPr="00C33F7B">
        <w:rPr>
          <w:rFonts w:asciiTheme="minorHAnsi" w:hAnsiTheme="minorHAnsi"/>
          <w:spacing w:val="-11"/>
        </w:rPr>
        <w:t xml:space="preserve"> </w:t>
      </w:r>
      <w:r w:rsidRPr="00C33F7B">
        <w:rPr>
          <w:rFonts w:asciiTheme="minorHAnsi" w:hAnsiTheme="minorHAnsi"/>
        </w:rPr>
        <w:t>Act</w:t>
      </w:r>
    </w:p>
    <w:p w14:paraId="0CBA54CC" w14:textId="77777777" w:rsidR="00A64667" w:rsidRPr="00C33F7B" w:rsidRDefault="00A64667" w:rsidP="00A64667">
      <w:pPr>
        <w:spacing w:before="120" w:after="120" w:line="240" w:lineRule="auto"/>
        <w:ind w:left="288"/>
        <w:rPr>
          <w:rFonts w:asciiTheme="minorHAnsi" w:hAnsiTheme="minorHAnsi" w:cs="Arial"/>
        </w:rPr>
      </w:pPr>
      <w:r w:rsidRPr="00C33F7B">
        <w:rPr>
          <w:rFonts w:asciiTheme="minorHAnsi" w:hAnsiTheme="minorHAnsi" w:cs="Arial"/>
        </w:rPr>
        <w:t xml:space="preserve">If this </w:t>
      </w:r>
      <w:r w:rsidRPr="00C33F7B">
        <w:rPr>
          <w:rFonts w:asciiTheme="minorHAnsi" w:hAnsiTheme="minorHAnsi" w:cs="Arial"/>
          <w:bCs/>
        </w:rPr>
        <w:t>Contract</w:t>
      </w:r>
      <w:r w:rsidRPr="00C33F7B">
        <w:rPr>
          <w:rFonts w:asciiTheme="minorHAnsi" w:hAnsiTheme="minorHAnsi" w:cs="Arial"/>
        </w:rPr>
        <w:t xml:space="preserve"> is </w:t>
      </w:r>
      <w:r w:rsidRPr="00C33F7B">
        <w:rPr>
          <w:rFonts w:asciiTheme="minorHAnsi" w:hAnsiTheme="minorHAnsi" w:cs="Arial"/>
          <w:b/>
        </w:rPr>
        <w:t>in excess of $150,000,</w:t>
      </w:r>
      <w:r w:rsidRPr="00C33F7B">
        <w:rPr>
          <w:rFonts w:asciiTheme="minorHAnsi" w:hAnsiTheme="minorHAnsi" w:cs="Arial"/>
        </w:rPr>
        <w:t xml:space="preserve"> the Contractor must comply with all applicable standards, orders, and regulations issued under the Clean Air Act (</w:t>
      </w:r>
      <w:hyperlink r:id="rId20" w:history="1">
        <w:r w:rsidRPr="00C33F7B">
          <w:rPr>
            <w:rFonts w:asciiTheme="minorHAnsi" w:hAnsiTheme="minorHAnsi" w:cs="Arial"/>
            <w:color w:val="0000FF"/>
            <w:u w:val="single"/>
          </w:rPr>
          <w:t>42 USC 7401-7671q</w:t>
        </w:r>
      </w:hyperlink>
      <w:r w:rsidRPr="00C33F7B">
        <w:rPr>
          <w:rFonts w:asciiTheme="minorHAnsi" w:hAnsiTheme="minorHAnsi" w:cs="Arial"/>
        </w:rPr>
        <w:t>) and the Federal Water Pollution Control Act (</w:t>
      </w:r>
      <w:hyperlink r:id="rId21" w:history="1">
        <w:r w:rsidRPr="00C33F7B">
          <w:rPr>
            <w:rFonts w:asciiTheme="minorHAnsi" w:hAnsiTheme="minorHAnsi" w:cs="Arial"/>
            <w:color w:val="0000FF"/>
            <w:u w:val="single"/>
          </w:rPr>
          <w:t>33 USC 1251-1387</w:t>
        </w:r>
      </w:hyperlink>
      <w:r w:rsidRPr="00C33F7B">
        <w:rPr>
          <w:rFonts w:asciiTheme="minorHAnsi" w:hAnsiTheme="minorHAnsi" w:cs="Arial"/>
        </w:rPr>
        <w:t xml:space="preserve">), and </w:t>
      </w:r>
      <w:r w:rsidRPr="00C33F7B">
        <w:rPr>
          <w:rFonts w:asciiTheme="minorHAnsi" w:eastAsia="Calibri" w:hAnsiTheme="minorHAnsi" w:cs="Arial"/>
        </w:rPr>
        <w:t>during performance of this Contract the Contractor agrees as follows:</w:t>
      </w:r>
    </w:p>
    <w:p w14:paraId="6353BFFE" w14:textId="77777777" w:rsidR="00A64667" w:rsidRPr="00C33F7B" w:rsidRDefault="00A64667" w:rsidP="008D78F9">
      <w:pPr>
        <w:pStyle w:val="ListParagraph"/>
        <w:widowControl w:val="0"/>
        <w:numPr>
          <w:ilvl w:val="0"/>
          <w:numId w:val="14"/>
        </w:numPr>
        <w:autoSpaceDE w:val="0"/>
        <w:autoSpaceDN w:val="0"/>
        <w:spacing w:before="120" w:after="120" w:line="240" w:lineRule="auto"/>
        <w:contextualSpacing w:val="0"/>
        <w:rPr>
          <w:rFonts w:asciiTheme="minorHAnsi" w:eastAsia="Calibri" w:hAnsiTheme="minorHAnsi" w:cs="Arial"/>
          <w:b/>
          <w:bCs/>
          <w:lang w:bidi="en-US"/>
        </w:rPr>
      </w:pPr>
      <w:r w:rsidRPr="00C33F7B">
        <w:rPr>
          <w:rFonts w:asciiTheme="minorHAnsi" w:eastAsia="Calibri" w:hAnsiTheme="minorHAnsi" w:cs="Arial"/>
          <w:b/>
          <w:bCs/>
          <w:lang w:bidi="en-US"/>
        </w:rPr>
        <w:t>Clean Air Act</w:t>
      </w:r>
    </w:p>
    <w:p w14:paraId="1EF961B8" w14:textId="77777777" w:rsidR="00A64667" w:rsidRPr="00C33F7B" w:rsidRDefault="00A64667" w:rsidP="008D78F9">
      <w:pPr>
        <w:pStyle w:val="ListParagraph"/>
        <w:widowControl w:val="0"/>
        <w:numPr>
          <w:ilvl w:val="1"/>
          <w:numId w:val="14"/>
        </w:numPr>
        <w:autoSpaceDE w:val="0"/>
        <w:autoSpaceDN w:val="0"/>
        <w:spacing w:before="120" w:after="120" w:line="240" w:lineRule="auto"/>
        <w:contextualSpacing w:val="0"/>
        <w:rPr>
          <w:rFonts w:asciiTheme="minorHAnsi" w:eastAsia="Calibri" w:hAnsiTheme="minorHAnsi" w:cs="Arial"/>
          <w:b/>
          <w:bCs/>
          <w:lang w:bidi="en-US"/>
        </w:rPr>
      </w:pPr>
      <w:r w:rsidRPr="00C33F7B">
        <w:rPr>
          <w:rFonts w:asciiTheme="minorHAnsi" w:eastAsia="Calibri" w:hAnsiTheme="minorHAnsi" w:cs="Arial"/>
        </w:rPr>
        <w:lastRenderedPageBreak/>
        <w:t>The</w:t>
      </w:r>
      <w:r w:rsidRPr="00C33F7B">
        <w:rPr>
          <w:rFonts w:asciiTheme="minorHAnsi" w:eastAsia="Calibri" w:hAnsiTheme="minorHAnsi" w:cs="Arial"/>
          <w:spacing w:val="-13"/>
        </w:rPr>
        <w:t xml:space="preserve"> </w:t>
      </w:r>
      <w:r w:rsidRPr="00C33F7B">
        <w:rPr>
          <w:rFonts w:asciiTheme="minorHAnsi" w:eastAsia="Calibri" w:hAnsiTheme="minorHAnsi" w:cs="Arial"/>
        </w:rPr>
        <w:t>Contractor</w:t>
      </w:r>
      <w:r w:rsidRPr="00C33F7B">
        <w:rPr>
          <w:rFonts w:asciiTheme="minorHAnsi" w:eastAsia="Calibri" w:hAnsiTheme="minorHAnsi" w:cs="Arial"/>
          <w:spacing w:val="-13"/>
        </w:rPr>
        <w:t xml:space="preserve"> </w:t>
      </w:r>
      <w:r w:rsidRPr="00C33F7B">
        <w:rPr>
          <w:rFonts w:asciiTheme="minorHAnsi" w:eastAsia="Calibri" w:hAnsiTheme="minorHAnsi" w:cs="Arial"/>
        </w:rPr>
        <w:t>agrees</w:t>
      </w:r>
      <w:r w:rsidRPr="00C33F7B">
        <w:rPr>
          <w:rFonts w:asciiTheme="minorHAnsi" w:eastAsia="Calibri" w:hAnsiTheme="minorHAnsi" w:cs="Arial"/>
          <w:spacing w:val="-12"/>
        </w:rPr>
        <w:t xml:space="preserve"> </w:t>
      </w:r>
      <w:r w:rsidRPr="00C33F7B">
        <w:rPr>
          <w:rFonts w:asciiTheme="minorHAnsi" w:eastAsia="Calibri" w:hAnsiTheme="minorHAnsi" w:cs="Arial"/>
        </w:rPr>
        <w:t>to</w:t>
      </w:r>
      <w:r w:rsidRPr="00C33F7B">
        <w:rPr>
          <w:rFonts w:asciiTheme="minorHAnsi" w:eastAsia="Calibri" w:hAnsiTheme="minorHAnsi" w:cs="Arial"/>
          <w:spacing w:val="-11"/>
        </w:rPr>
        <w:t xml:space="preserve"> </w:t>
      </w:r>
      <w:r w:rsidRPr="00C33F7B">
        <w:rPr>
          <w:rFonts w:asciiTheme="minorHAnsi" w:eastAsia="Calibri" w:hAnsiTheme="minorHAnsi" w:cs="Arial"/>
        </w:rPr>
        <w:t>comply</w:t>
      </w:r>
      <w:r w:rsidRPr="00C33F7B">
        <w:rPr>
          <w:rFonts w:asciiTheme="minorHAnsi" w:eastAsia="Calibri" w:hAnsiTheme="minorHAnsi" w:cs="Arial"/>
          <w:spacing w:val="-19"/>
        </w:rPr>
        <w:t xml:space="preserve"> </w:t>
      </w:r>
      <w:r w:rsidRPr="00C33F7B">
        <w:rPr>
          <w:rFonts w:asciiTheme="minorHAnsi" w:eastAsia="Calibri" w:hAnsiTheme="minorHAnsi" w:cs="Arial"/>
        </w:rPr>
        <w:t>with</w:t>
      </w:r>
      <w:r w:rsidRPr="00C33F7B">
        <w:rPr>
          <w:rFonts w:asciiTheme="minorHAnsi" w:eastAsia="Calibri" w:hAnsiTheme="minorHAnsi" w:cs="Arial"/>
          <w:spacing w:val="-12"/>
        </w:rPr>
        <w:t xml:space="preserve"> </w:t>
      </w:r>
      <w:r w:rsidRPr="00C33F7B">
        <w:rPr>
          <w:rFonts w:asciiTheme="minorHAnsi" w:eastAsia="Calibri" w:hAnsiTheme="minorHAnsi" w:cs="Arial"/>
        </w:rPr>
        <w:t>all</w:t>
      </w:r>
      <w:r w:rsidRPr="00C33F7B">
        <w:rPr>
          <w:rFonts w:asciiTheme="minorHAnsi" w:eastAsia="Calibri" w:hAnsiTheme="minorHAnsi" w:cs="Arial"/>
          <w:spacing w:val="-11"/>
        </w:rPr>
        <w:t xml:space="preserve"> </w:t>
      </w:r>
      <w:r w:rsidRPr="00C33F7B">
        <w:rPr>
          <w:rFonts w:asciiTheme="minorHAnsi" w:eastAsia="Calibri" w:hAnsiTheme="minorHAnsi" w:cs="Arial"/>
        </w:rPr>
        <w:t>applicable</w:t>
      </w:r>
      <w:r w:rsidRPr="00C33F7B">
        <w:rPr>
          <w:rFonts w:asciiTheme="minorHAnsi" w:eastAsia="Calibri" w:hAnsiTheme="minorHAnsi" w:cs="Arial"/>
          <w:spacing w:val="-10"/>
        </w:rPr>
        <w:t xml:space="preserve"> </w:t>
      </w:r>
      <w:r w:rsidRPr="00C33F7B">
        <w:rPr>
          <w:rFonts w:asciiTheme="minorHAnsi" w:eastAsia="Calibri" w:hAnsiTheme="minorHAnsi" w:cs="Arial"/>
        </w:rPr>
        <w:t>standards, orders</w:t>
      </w:r>
      <w:r w:rsidRPr="00C33F7B">
        <w:rPr>
          <w:rFonts w:asciiTheme="minorHAnsi" w:eastAsia="Calibri" w:hAnsiTheme="minorHAnsi" w:cs="Arial"/>
          <w:spacing w:val="-6"/>
        </w:rPr>
        <w:t xml:space="preserve"> </w:t>
      </w:r>
      <w:r w:rsidRPr="00C33F7B">
        <w:rPr>
          <w:rFonts w:asciiTheme="minorHAnsi" w:eastAsia="Calibri" w:hAnsiTheme="minorHAnsi" w:cs="Arial"/>
        </w:rPr>
        <w:t>or</w:t>
      </w:r>
      <w:r w:rsidRPr="00C33F7B">
        <w:rPr>
          <w:rFonts w:asciiTheme="minorHAnsi" w:eastAsia="Calibri" w:hAnsiTheme="minorHAnsi" w:cs="Arial"/>
          <w:spacing w:val="-10"/>
        </w:rPr>
        <w:t xml:space="preserve"> </w:t>
      </w:r>
      <w:r w:rsidRPr="00C33F7B">
        <w:rPr>
          <w:rFonts w:asciiTheme="minorHAnsi" w:eastAsia="Calibri" w:hAnsiTheme="minorHAnsi" w:cs="Arial"/>
        </w:rPr>
        <w:t>regulations</w:t>
      </w:r>
      <w:r w:rsidRPr="00C33F7B">
        <w:rPr>
          <w:rFonts w:asciiTheme="minorHAnsi" w:eastAsia="Calibri" w:hAnsiTheme="minorHAnsi" w:cs="Arial"/>
          <w:spacing w:val="-12"/>
        </w:rPr>
        <w:t xml:space="preserve"> </w:t>
      </w:r>
      <w:r w:rsidRPr="00C33F7B">
        <w:rPr>
          <w:rFonts w:asciiTheme="minorHAnsi" w:eastAsia="Calibri" w:hAnsiTheme="minorHAnsi" w:cs="Arial"/>
        </w:rPr>
        <w:t>issued</w:t>
      </w:r>
      <w:r w:rsidRPr="00C33F7B">
        <w:rPr>
          <w:rFonts w:asciiTheme="minorHAnsi" w:eastAsia="Calibri" w:hAnsiTheme="minorHAnsi" w:cs="Arial"/>
          <w:spacing w:val="-8"/>
        </w:rPr>
        <w:t xml:space="preserve"> </w:t>
      </w:r>
      <w:r w:rsidRPr="00C33F7B">
        <w:rPr>
          <w:rFonts w:asciiTheme="minorHAnsi" w:eastAsia="Calibri" w:hAnsiTheme="minorHAnsi" w:cs="Arial"/>
        </w:rPr>
        <w:t>pursuant</w:t>
      </w:r>
      <w:r w:rsidRPr="00C33F7B">
        <w:rPr>
          <w:rFonts w:asciiTheme="minorHAnsi" w:eastAsia="Calibri" w:hAnsiTheme="minorHAnsi" w:cs="Arial"/>
          <w:spacing w:val="-7"/>
        </w:rPr>
        <w:t xml:space="preserve"> </w:t>
      </w:r>
      <w:r w:rsidRPr="00C33F7B">
        <w:rPr>
          <w:rFonts w:asciiTheme="minorHAnsi" w:eastAsia="Calibri" w:hAnsiTheme="minorHAnsi" w:cs="Arial"/>
        </w:rPr>
        <w:t>to</w:t>
      </w:r>
      <w:r w:rsidRPr="00C33F7B">
        <w:rPr>
          <w:rFonts w:asciiTheme="minorHAnsi" w:eastAsia="Calibri" w:hAnsiTheme="minorHAnsi" w:cs="Arial"/>
          <w:spacing w:val="-11"/>
        </w:rPr>
        <w:t xml:space="preserve"> </w:t>
      </w:r>
      <w:r w:rsidRPr="00C33F7B">
        <w:rPr>
          <w:rFonts w:asciiTheme="minorHAnsi" w:eastAsia="Calibri" w:hAnsiTheme="minorHAnsi" w:cs="Arial"/>
        </w:rPr>
        <w:t>the</w:t>
      </w:r>
      <w:r w:rsidRPr="00C33F7B">
        <w:rPr>
          <w:rFonts w:asciiTheme="minorHAnsi" w:eastAsia="Calibri" w:hAnsiTheme="minorHAnsi" w:cs="Arial"/>
          <w:spacing w:val="-7"/>
        </w:rPr>
        <w:t xml:space="preserve"> </w:t>
      </w:r>
      <w:r w:rsidRPr="00C33F7B">
        <w:rPr>
          <w:rFonts w:asciiTheme="minorHAnsi" w:eastAsia="Calibri" w:hAnsiTheme="minorHAnsi" w:cs="Arial"/>
        </w:rPr>
        <w:t>Clean</w:t>
      </w:r>
      <w:r w:rsidRPr="00C33F7B">
        <w:rPr>
          <w:rFonts w:asciiTheme="minorHAnsi" w:eastAsia="Calibri" w:hAnsiTheme="minorHAnsi" w:cs="Arial"/>
          <w:spacing w:val="-6"/>
        </w:rPr>
        <w:t xml:space="preserve"> </w:t>
      </w:r>
      <w:r w:rsidRPr="00C33F7B">
        <w:rPr>
          <w:rFonts w:asciiTheme="minorHAnsi" w:eastAsia="Calibri" w:hAnsiTheme="minorHAnsi" w:cs="Arial"/>
        </w:rPr>
        <w:t>Air</w:t>
      </w:r>
      <w:r w:rsidRPr="00C33F7B">
        <w:rPr>
          <w:rFonts w:asciiTheme="minorHAnsi" w:eastAsia="Calibri" w:hAnsiTheme="minorHAnsi" w:cs="Arial"/>
          <w:spacing w:val="-9"/>
        </w:rPr>
        <w:t xml:space="preserve"> </w:t>
      </w:r>
      <w:r w:rsidRPr="00C33F7B">
        <w:rPr>
          <w:rFonts w:asciiTheme="minorHAnsi" w:eastAsia="Calibri" w:hAnsiTheme="minorHAnsi" w:cs="Arial"/>
        </w:rPr>
        <w:t>Act,</w:t>
      </w:r>
      <w:r w:rsidRPr="00C33F7B">
        <w:rPr>
          <w:rFonts w:asciiTheme="minorHAnsi" w:eastAsia="Calibri" w:hAnsiTheme="minorHAnsi" w:cs="Arial"/>
          <w:spacing w:val="-9"/>
        </w:rPr>
        <w:t xml:space="preserve"> </w:t>
      </w:r>
      <w:r w:rsidRPr="00C33F7B">
        <w:rPr>
          <w:rFonts w:asciiTheme="minorHAnsi" w:eastAsia="Calibri" w:hAnsiTheme="minorHAnsi" w:cs="Arial"/>
        </w:rPr>
        <w:t>as amended, 42 U.S.C. § 7401 et seq.</w:t>
      </w:r>
    </w:p>
    <w:p w14:paraId="60269FA4" w14:textId="77777777" w:rsidR="00A64667" w:rsidRPr="00C33F7B" w:rsidRDefault="00A64667" w:rsidP="008D78F9">
      <w:pPr>
        <w:pStyle w:val="ListParagraph"/>
        <w:widowControl w:val="0"/>
        <w:numPr>
          <w:ilvl w:val="1"/>
          <w:numId w:val="14"/>
        </w:numPr>
        <w:autoSpaceDE w:val="0"/>
        <w:autoSpaceDN w:val="0"/>
        <w:spacing w:before="120" w:after="120" w:line="240" w:lineRule="auto"/>
        <w:contextualSpacing w:val="0"/>
        <w:rPr>
          <w:rFonts w:asciiTheme="minorHAnsi" w:eastAsia="Calibri" w:hAnsiTheme="minorHAnsi" w:cs="Arial"/>
          <w:b/>
          <w:bCs/>
          <w:lang w:bidi="en-US"/>
        </w:rPr>
      </w:pPr>
      <w:r w:rsidRPr="00C33F7B">
        <w:rPr>
          <w:rFonts w:asciiTheme="minorHAnsi" w:eastAsia="Calibri" w:hAnsiTheme="minorHAnsi" w:cs="Arial"/>
        </w:rPr>
        <w:t>The Contractor agrees to report each violation to the State and understands and agrees that the State will, in turn, report each violation as required to assure notification to the Federal Emergency Management Agency or the applicable federal awarding agency,</w:t>
      </w:r>
      <w:r w:rsidRPr="00C33F7B">
        <w:rPr>
          <w:rFonts w:asciiTheme="minorHAnsi" w:eastAsia="Calibri" w:hAnsiTheme="minorHAnsi" w:cs="Arial"/>
          <w:spacing w:val="-15"/>
        </w:rPr>
        <w:t xml:space="preserve"> </w:t>
      </w:r>
      <w:r w:rsidRPr="00C33F7B">
        <w:rPr>
          <w:rFonts w:asciiTheme="minorHAnsi" w:eastAsia="Calibri" w:hAnsiTheme="minorHAnsi" w:cs="Arial"/>
        </w:rPr>
        <w:t>and</w:t>
      </w:r>
      <w:r w:rsidRPr="00C33F7B">
        <w:rPr>
          <w:rFonts w:asciiTheme="minorHAnsi" w:eastAsia="Calibri" w:hAnsiTheme="minorHAnsi" w:cs="Arial"/>
          <w:spacing w:val="-15"/>
        </w:rPr>
        <w:t xml:space="preserve"> </w:t>
      </w:r>
      <w:r w:rsidRPr="00C33F7B">
        <w:rPr>
          <w:rFonts w:asciiTheme="minorHAnsi" w:eastAsia="Calibri" w:hAnsiTheme="minorHAnsi" w:cs="Arial"/>
        </w:rPr>
        <w:t>the</w:t>
      </w:r>
      <w:r w:rsidRPr="00C33F7B">
        <w:rPr>
          <w:rFonts w:asciiTheme="minorHAnsi" w:eastAsia="Calibri" w:hAnsiTheme="minorHAnsi" w:cs="Arial"/>
          <w:spacing w:val="-15"/>
        </w:rPr>
        <w:t xml:space="preserve"> </w:t>
      </w:r>
      <w:r w:rsidRPr="00C33F7B">
        <w:rPr>
          <w:rFonts w:asciiTheme="minorHAnsi" w:eastAsia="Calibri" w:hAnsiTheme="minorHAnsi" w:cs="Arial"/>
        </w:rPr>
        <w:t>appropriate</w:t>
      </w:r>
      <w:r w:rsidRPr="00C33F7B">
        <w:rPr>
          <w:rFonts w:asciiTheme="minorHAnsi" w:eastAsia="Calibri" w:hAnsiTheme="minorHAnsi" w:cs="Arial"/>
          <w:spacing w:val="-12"/>
        </w:rPr>
        <w:t xml:space="preserve"> </w:t>
      </w:r>
      <w:r w:rsidRPr="00C33F7B">
        <w:rPr>
          <w:rFonts w:asciiTheme="minorHAnsi" w:eastAsia="Calibri" w:hAnsiTheme="minorHAnsi" w:cs="Arial"/>
        </w:rPr>
        <w:t>Environmental</w:t>
      </w:r>
      <w:r w:rsidRPr="00C33F7B">
        <w:rPr>
          <w:rFonts w:asciiTheme="minorHAnsi" w:eastAsia="Calibri" w:hAnsiTheme="minorHAnsi" w:cs="Arial"/>
          <w:spacing w:val="-15"/>
        </w:rPr>
        <w:t xml:space="preserve"> </w:t>
      </w:r>
      <w:r w:rsidRPr="00C33F7B">
        <w:rPr>
          <w:rFonts w:asciiTheme="minorHAnsi" w:eastAsia="Calibri" w:hAnsiTheme="minorHAnsi" w:cs="Arial"/>
        </w:rPr>
        <w:t>Protection</w:t>
      </w:r>
      <w:r w:rsidRPr="00C33F7B">
        <w:rPr>
          <w:rFonts w:asciiTheme="minorHAnsi" w:eastAsia="Calibri" w:hAnsiTheme="minorHAnsi" w:cs="Arial"/>
          <w:spacing w:val="-14"/>
        </w:rPr>
        <w:t xml:space="preserve"> </w:t>
      </w:r>
      <w:r w:rsidRPr="00C33F7B">
        <w:rPr>
          <w:rFonts w:asciiTheme="minorHAnsi" w:eastAsia="Calibri" w:hAnsiTheme="minorHAnsi" w:cs="Arial"/>
        </w:rPr>
        <w:t>Agency Regional</w:t>
      </w:r>
      <w:r w:rsidRPr="00C33F7B">
        <w:rPr>
          <w:rFonts w:asciiTheme="minorHAnsi" w:eastAsia="Calibri" w:hAnsiTheme="minorHAnsi" w:cs="Arial"/>
          <w:spacing w:val="-4"/>
        </w:rPr>
        <w:t xml:space="preserve"> </w:t>
      </w:r>
      <w:r w:rsidRPr="00C33F7B">
        <w:rPr>
          <w:rFonts w:asciiTheme="minorHAnsi" w:eastAsia="Calibri" w:hAnsiTheme="minorHAnsi" w:cs="Arial"/>
        </w:rPr>
        <w:t>Office.</w:t>
      </w:r>
    </w:p>
    <w:p w14:paraId="44C74193" w14:textId="77777777" w:rsidR="00A64667" w:rsidRPr="00C33F7B" w:rsidRDefault="00A64667" w:rsidP="008D78F9">
      <w:pPr>
        <w:pStyle w:val="ListParagraph"/>
        <w:widowControl w:val="0"/>
        <w:numPr>
          <w:ilvl w:val="1"/>
          <w:numId w:val="14"/>
        </w:numPr>
        <w:autoSpaceDE w:val="0"/>
        <w:autoSpaceDN w:val="0"/>
        <w:spacing w:before="120" w:after="120" w:line="240" w:lineRule="auto"/>
        <w:contextualSpacing w:val="0"/>
        <w:rPr>
          <w:rFonts w:asciiTheme="minorHAnsi" w:eastAsia="Calibri" w:hAnsiTheme="minorHAnsi" w:cs="Arial"/>
          <w:b/>
          <w:bCs/>
          <w:lang w:bidi="en-US"/>
        </w:rPr>
      </w:pPr>
      <w:r w:rsidRPr="00C33F7B">
        <w:rPr>
          <w:rFonts w:asciiTheme="minorHAnsi" w:eastAsia="Calibri" w:hAnsiTheme="minorHAnsi" w:cs="Arial"/>
        </w:rPr>
        <w:t>The Contractor agrees to include these requirements in each subcontract</w:t>
      </w:r>
      <w:r w:rsidRPr="00C33F7B">
        <w:rPr>
          <w:rFonts w:asciiTheme="minorHAnsi" w:eastAsia="Calibri" w:hAnsiTheme="minorHAnsi" w:cs="Arial"/>
          <w:spacing w:val="-8"/>
        </w:rPr>
        <w:t xml:space="preserve"> </w:t>
      </w:r>
      <w:r w:rsidRPr="00C33F7B">
        <w:rPr>
          <w:rFonts w:asciiTheme="minorHAnsi" w:eastAsia="Calibri" w:hAnsiTheme="minorHAnsi" w:cs="Arial"/>
        </w:rPr>
        <w:t>exceeding</w:t>
      </w:r>
      <w:r w:rsidRPr="00C33F7B">
        <w:rPr>
          <w:rFonts w:asciiTheme="minorHAnsi" w:eastAsia="Calibri" w:hAnsiTheme="minorHAnsi" w:cs="Arial"/>
          <w:spacing w:val="-11"/>
        </w:rPr>
        <w:t xml:space="preserve"> </w:t>
      </w:r>
      <w:r w:rsidRPr="00C33F7B">
        <w:rPr>
          <w:rFonts w:asciiTheme="minorHAnsi" w:eastAsia="Calibri" w:hAnsiTheme="minorHAnsi" w:cs="Arial"/>
        </w:rPr>
        <w:t>$150,000</w:t>
      </w:r>
      <w:r w:rsidRPr="00C33F7B">
        <w:rPr>
          <w:rFonts w:asciiTheme="minorHAnsi" w:eastAsia="Calibri" w:hAnsiTheme="minorHAnsi" w:cs="Arial"/>
          <w:spacing w:val="-8"/>
        </w:rPr>
        <w:t xml:space="preserve"> </w:t>
      </w:r>
      <w:r w:rsidRPr="00C33F7B">
        <w:rPr>
          <w:rFonts w:asciiTheme="minorHAnsi" w:eastAsia="Calibri" w:hAnsiTheme="minorHAnsi" w:cs="Arial"/>
        </w:rPr>
        <w:t>financed</w:t>
      </w:r>
      <w:r w:rsidRPr="00C33F7B">
        <w:rPr>
          <w:rFonts w:asciiTheme="minorHAnsi" w:eastAsia="Calibri" w:hAnsiTheme="minorHAnsi" w:cs="Arial"/>
          <w:spacing w:val="-5"/>
        </w:rPr>
        <w:t xml:space="preserve"> </w:t>
      </w:r>
      <w:r w:rsidRPr="00C33F7B">
        <w:rPr>
          <w:rFonts w:asciiTheme="minorHAnsi" w:eastAsia="Calibri" w:hAnsiTheme="minorHAnsi" w:cs="Arial"/>
        </w:rPr>
        <w:t>in</w:t>
      </w:r>
      <w:r w:rsidRPr="00C33F7B">
        <w:rPr>
          <w:rFonts w:asciiTheme="minorHAnsi" w:eastAsia="Calibri" w:hAnsiTheme="minorHAnsi" w:cs="Arial"/>
          <w:spacing w:val="-7"/>
        </w:rPr>
        <w:t xml:space="preserve"> </w:t>
      </w:r>
      <w:r w:rsidRPr="00C33F7B">
        <w:rPr>
          <w:rFonts w:asciiTheme="minorHAnsi" w:eastAsia="Calibri" w:hAnsiTheme="minorHAnsi" w:cs="Arial"/>
        </w:rPr>
        <w:t>whole</w:t>
      </w:r>
      <w:r w:rsidRPr="00C33F7B">
        <w:rPr>
          <w:rFonts w:asciiTheme="minorHAnsi" w:eastAsia="Calibri" w:hAnsiTheme="minorHAnsi" w:cs="Arial"/>
          <w:spacing w:val="-10"/>
        </w:rPr>
        <w:t xml:space="preserve"> </w:t>
      </w:r>
      <w:r w:rsidRPr="00C33F7B">
        <w:rPr>
          <w:rFonts w:asciiTheme="minorHAnsi" w:eastAsia="Calibri" w:hAnsiTheme="minorHAnsi" w:cs="Arial"/>
        </w:rPr>
        <w:t>or</w:t>
      </w:r>
      <w:r w:rsidRPr="00C33F7B">
        <w:rPr>
          <w:rFonts w:asciiTheme="minorHAnsi" w:eastAsia="Calibri" w:hAnsiTheme="minorHAnsi" w:cs="Arial"/>
          <w:spacing w:val="-7"/>
        </w:rPr>
        <w:t xml:space="preserve"> </w:t>
      </w:r>
      <w:r w:rsidRPr="00C33F7B">
        <w:rPr>
          <w:rFonts w:asciiTheme="minorHAnsi" w:eastAsia="Calibri" w:hAnsiTheme="minorHAnsi" w:cs="Arial"/>
        </w:rPr>
        <w:t>in</w:t>
      </w:r>
      <w:r w:rsidRPr="00C33F7B">
        <w:rPr>
          <w:rFonts w:asciiTheme="minorHAnsi" w:eastAsia="Calibri" w:hAnsiTheme="minorHAnsi" w:cs="Arial"/>
          <w:spacing w:val="-6"/>
        </w:rPr>
        <w:t xml:space="preserve"> </w:t>
      </w:r>
      <w:r w:rsidRPr="00C33F7B">
        <w:rPr>
          <w:rFonts w:asciiTheme="minorHAnsi" w:eastAsia="Calibri" w:hAnsiTheme="minorHAnsi" w:cs="Arial"/>
        </w:rPr>
        <w:t>part with Federal assistance provided by</w:t>
      </w:r>
      <w:r w:rsidRPr="00C33F7B">
        <w:rPr>
          <w:rFonts w:asciiTheme="minorHAnsi" w:eastAsia="Calibri" w:hAnsiTheme="minorHAnsi" w:cs="Arial"/>
          <w:spacing w:val="-25"/>
        </w:rPr>
        <w:t xml:space="preserve"> </w:t>
      </w:r>
      <w:r w:rsidRPr="00C33F7B">
        <w:rPr>
          <w:rFonts w:asciiTheme="minorHAnsi" w:eastAsia="Calibri" w:hAnsiTheme="minorHAnsi" w:cs="Arial"/>
        </w:rPr>
        <w:t>FEMA or the applicable federal awarding agency.</w:t>
      </w:r>
    </w:p>
    <w:p w14:paraId="2B2B8CEE" w14:textId="77777777" w:rsidR="00A64667" w:rsidRPr="00C33F7B" w:rsidRDefault="00A64667" w:rsidP="008D78F9">
      <w:pPr>
        <w:pStyle w:val="ListParagraph"/>
        <w:widowControl w:val="0"/>
        <w:numPr>
          <w:ilvl w:val="0"/>
          <w:numId w:val="14"/>
        </w:numPr>
        <w:autoSpaceDE w:val="0"/>
        <w:autoSpaceDN w:val="0"/>
        <w:spacing w:before="120" w:after="120" w:line="240" w:lineRule="auto"/>
        <w:contextualSpacing w:val="0"/>
        <w:rPr>
          <w:rFonts w:asciiTheme="minorHAnsi" w:eastAsia="Calibri" w:hAnsiTheme="minorHAnsi" w:cs="Arial"/>
          <w:b/>
          <w:bCs/>
          <w:lang w:bidi="en-US"/>
        </w:rPr>
      </w:pPr>
      <w:r w:rsidRPr="00C33F7B">
        <w:rPr>
          <w:rFonts w:asciiTheme="minorHAnsi" w:eastAsia="Calibri" w:hAnsiTheme="minorHAnsi" w:cs="Arial"/>
          <w:b/>
          <w:bCs/>
          <w:lang w:bidi="en-US"/>
        </w:rPr>
        <w:t>Federal Water Pollution Control Act</w:t>
      </w:r>
    </w:p>
    <w:p w14:paraId="40CA48D9" w14:textId="77777777" w:rsidR="00A64667" w:rsidRPr="00C33F7B" w:rsidRDefault="00A64667" w:rsidP="008D78F9">
      <w:pPr>
        <w:pStyle w:val="ListParagraph"/>
        <w:widowControl w:val="0"/>
        <w:numPr>
          <w:ilvl w:val="1"/>
          <w:numId w:val="14"/>
        </w:numPr>
        <w:autoSpaceDE w:val="0"/>
        <w:autoSpaceDN w:val="0"/>
        <w:spacing w:before="120" w:after="120" w:line="240" w:lineRule="auto"/>
        <w:contextualSpacing w:val="0"/>
        <w:rPr>
          <w:rFonts w:asciiTheme="minorHAnsi" w:eastAsia="Calibri" w:hAnsiTheme="minorHAnsi" w:cs="Arial"/>
          <w:b/>
          <w:bCs/>
          <w:lang w:bidi="en-US"/>
        </w:rPr>
      </w:pPr>
      <w:r w:rsidRPr="00C33F7B">
        <w:rPr>
          <w:rFonts w:asciiTheme="minorHAnsi" w:eastAsia="Calibri" w:hAnsiTheme="minorHAnsi" w:cs="Arial"/>
        </w:rPr>
        <w:t>The Contractor agrees to comply with all applicable</w:t>
      </w:r>
      <w:r w:rsidRPr="00C33F7B">
        <w:rPr>
          <w:rFonts w:asciiTheme="minorHAnsi" w:eastAsia="Calibri" w:hAnsiTheme="minorHAnsi" w:cs="Arial"/>
          <w:spacing w:val="-43"/>
        </w:rPr>
        <w:t xml:space="preserve"> </w:t>
      </w:r>
      <w:r w:rsidRPr="00C33F7B">
        <w:rPr>
          <w:rFonts w:asciiTheme="minorHAnsi" w:eastAsia="Calibri" w:hAnsiTheme="minorHAnsi" w:cs="Arial"/>
        </w:rPr>
        <w:t>standards, orders, or regulations issued pursuant to the Federal Water Pollution Control Act, as amended, 33 U.S.C. 1251 et seq.</w:t>
      </w:r>
    </w:p>
    <w:p w14:paraId="2B598420" w14:textId="77777777" w:rsidR="00A64667" w:rsidRPr="00C33F7B" w:rsidRDefault="00A64667" w:rsidP="008D78F9">
      <w:pPr>
        <w:pStyle w:val="ListParagraph"/>
        <w:widowControl w:val="0"/>
        <w:numPr>
          <w:ilvl w:val="1"/>
          <w:numId w:val="14"/>
        </w:numPr>
        <w:autoSpaceDE w:val="0"/>
        <w:autoSpaceDN w:val="0"/>
        <w:spacing w:before="120" w:after="120" w:line="240" w:lineRule="auto"/>
        <w:contextualSpacing w:val="0"/>
        <w:rPr>
          <w:rFonts w:asciiTheme="minorHAnsi" w:eastAsia="Calibri" w:hAnsiTheme="minorHAnsi" w:cs="Arial"/>
          <w:b/>
          <w:bCs/>
          <w:lang w:bidi="en-US"/>
        </w:rPr>
      </w:pPr>
      <w:r w:rsidRPr="00C33F7B">
        <w:rPr>
          <w:rFonts w:asciiTheme="minorHAnsi" w:eastAsia="Calibri" w:hAnsiTheme="minorHAnsi" w:cs="Arial"/>
        </w:rPr>
        <w:t>The Contractor agrees to report each violation to the State and understands and agrees that the State will, in turn, report each violation as required to assure notification to the Federal Emergency Management Agency or the applicable federal awarding agency, and the appropriate Environmental Protection Agency Regional</w:t>
      </w:r>
      <w:r w:rsidRPr="00C33F7B">
        <w:rPr>
          <w:rFonts w:asciiTheme="minorHAnsi" w:eastAsia="Calibri" w:hAnsiTheme="minorHAnsi" w:cs="Arial"/>
          <w:spacing w:val="-4"/>
        </w:rPr>
        <w:t xml:space="preserve"> </w:t>
      </w:r>
      <w:r w:rsidRPr="00C33F7B">
        <w:rPr>
          <w:rFonts w:asciiTheme="minorHAnsi" w:eastAsia="Calibri" w:hAnsiTheme="minorHAnsi" w:cs="Arial"/>
        </w:rPr>
        <w:t>Office.</w:t>
      </w:r>
    </w:p>
    <w:p w14:paraId="242E8A8E" w14:textId="77777777" w:rsidR="00A64667" w:rsidRPr="00C33F7B" w:rsidRDefault="00A64667" w:rsidP="008D78F9">
      <w:pPr>
        <w:pStyle w:val="ListParagraph"/>
        <w:widowControl w:val="0"/>
        <w:numPr>
          <w:ilvl w:val="1"/>
          <w:numId w:val="14"/>
        </w:numPr>
        <w:autoSpaceDE w:val="0"/>
        <w:autoSpaceDN w:val="0"/>
        <w:spacing w:before="120" w:after="120" w:line="240" w:lineRule="auto"/>
        <w:contextualSpacing w:val="0"/>
        <w:rPr>
          <w:rFonts w:asciiTheme="minorHAnsi" w:eastAsia="Calibri" w:hAnsiTheme="minorHAnsi" w:cs="Arial"/>
          <w:b/>
          <w:bCs/>
          <w:lang w:bidi="en-US"/>
        </w:rPr>
      </w:pPr>
      <w:r w:rsidRPr="00C33F7B">
        <w:rPr>
          <w:rFonts w:asciiTheme="minorHAnsi" w:eastAsia="Calibri" w:hAnsiTheme="minorHAnsi" w:cs="Arial"/>
        </w:rPr>
        <w:t>The Contractor agrees to include these requirements in each subcontract</w:t>
      </w:r>
      <w:r w:rsidRPr="00C33F7B">
        <w:rPr>
          <w:rFonts w:asciiTheme="minorHAnsi" w:eastAsia="Calibri" w:hAnsiTheme="minorHAnsi" w:cs="Arial"/>
          <w:spacing w:val="-4"/>
        </w:rPr>
        <w:t xml:space="preserve"> </w:t>
      </w:r>
      <w:r w:rsidRPr="00C33F7B">
        <w:rPr>
          <w:rFonts w:asciiTheme="minorHAnsi" w:eastAsia="Calibri" w:hAnsiTheme="minorHAnsi" w:cs="Arial"/>
        </w:rPr>
        <w:t>exceeding</w:t>
      </w:r>
      <w:r w:rsidRPr="00C33F7B">
        <w:rPr>
          <w:rFonts w:asciiTheme="minorHAnsi" w:eastAsia="Calibri" w:hAnsiTheme="minorHAnsi" w:cs="Arial"/>
          <w:spacing w:val="-4"/>
        </w:rPr>
        <w:t xml:space="preserve"> </w:t>
      </w:r>
      <w:r w:rsidRPr="00C33F7B">
        <w:rPr>
          <w:rFonts w:asciiTheme="minorHAnsi" w:eastAsia="Calibri" w:hAnsiTheme="minorHAnsi" w:cs="Arial"/>
        </w:rPr>
        <w:t>$150,000</w:t>
      </w:r>
      <w:r w:rsidRPr="00C33F7B">
        <w:rPr>
          <w:rFonts w:asciiTheme="minorHAnsi" w:eastAsia="Calibri" w:hAnsiTheme="minorHAnsi" w:cs="Arial"/>
          <w:spacing w:val="-4"/>
        </w:rPr>
        <w:t xml:space="preserve"> </w:t>
      </w:r>
      <w:r w:rsidRPr="00C33F7B">
        <w:rPr>
          <w:rFonts w:asciiTheme="minorHAnsi" w:eastAsia="Calibri" w:hAnsiTheme="minorHAnsi" w:cs="Arial"/>
        </w:rPr>
        <w:t>financed</w:t>
      </w:r>
      <w:r w:rsidRPr="00C33F7B">
        <w:rPr>
          <w:rFonts w:asciiTheme="minorHAnsi" w:eastAsia="Calibri" w:hAnsiTheme="minorHAnsi" w:cs="Arial"/>
          <w:spacing w:val="-5"/>
        </w:rPr>
        <w:t xml:space="preserve"> </w:t>
      </w:r>
      <w:r w:rsidRPr="00C33F7B">
        <w:rPr>
          <w:rFonts w:asciiTheme="minorHAnsi" w:eastAsia="Calibri" w:hAnsiTheme="minorHAnsi" w:cs="Arial"/>
        </w:rPr>
        <w:t>in</w:t>
      </w:r>
      <w:r w:rsidRPr="00C33F7B">
        <w:rPr>
          <w:rFonts w:asciiTheme="minorHAnsi" w:eastAsia="Calibri" w:hAnsiTheme="minorHAnsi" w:cs="Arial"/>
          <w:spacing w:val="-3"/>
        </w:rPr>
        <w:t xml:space="preserve"> </w:t>
      </w:r>
      <w:r w:rsidRPr="00C33F7B">
        <w:rPr>
          <w:rFonts w:asciiTheme="minorHAnsi" w:eastAsia="Calibri" w:hAnsiTheme="minorHAnsi" w:cs="Arial"/>
        </w:rPr>
        <w:t>whole</w:t>
      </w:r>
      <w:r w:rsidRPr="00C33F7B">
        <w:rPr>
          <w:rFonts w:asciiTheme="minorHAnsi" w:eastAsia="Calibri" w:hAnsiTheme="minorHAnsi" w:cs="Arial"/>
          <w:spacing w:val="-3"/>
        </w:rPr>
        <w:t xml:space="preserve"> </w:t>
      </w:r>
      <w:r w:rsidRPr="00C33F7B">
        <w:rPr>
          <w:rFonts w:asciiTheme="minorHAnsi" w:eastAsia="Calibri" w:hAnsiTheme="minorHAnsi" w:cs="Arial"/>
        </w:rPr>
        <w:t>or</w:t>
      </w:r>
      <w:r w:rsidRPr="00C33F7B">
        <w:rPr>
          <w:rFonts w:asciiTheme="minorHAnsi" w:eastAsia="Calibri" w:hAnsiTheme="minorHAnsi" w:cs="Arial"/>
          <w:spacing w:val="-5"/>
        </w:rPr>
        <w:t xml:space="preserve"> </w:t>
      </w:r>
      <w:r w:rsidRPr="00C33F7B">
        <w:rPr>
          <w:rFonts w:asciiTheme="minorHAnsi" w:eastAsia="Calibri" w:hAnsiTheme="minorHAnsi" w:cs="Arial"/>
        </w:rPr>
        <w:t>in</w:t>
      </w:r>
      <w:r w:rsidRPr="00C33F7B">
        <w:rPr>
          <w:rFonts w:asciiTheme="minorHAnsi" w:eastAsia="Calibri" w:hAnsiTheme="minorHAnsi" w:cs="Arial"/>
          <w:spacing w:val="-26"/>
        </w:rPr>
        <w:t xml:space="preserve"> </w:t>
      </w:r>
      <w:r w:rsidRPr="00C33F7B">
        <w:rPr>
          <w:rFonts w:asciiTheme="minorHAnsi" w:eastAsia="Calibri" w:hAnsiTheme="minorHAnsi" w:cs="Arial"/>
        </w:rPr>
        <w:t>part with Federal assistance provided by</w:t>
      </w:r>
      <w:r w:rsidRPr="00C33F7B">
        <w:rPr>
          <w:rFonts w:asciiTheme="minorHAnsi" w:eastAsia="Calibri" w:hAnsiTheme="minorHAnsi" w:cs="Arial"/>
          <w:spacing w:val="-32"/>
        </w:rPr>
        <w:t xml:space="preserve"> </w:t>
      </w:r>
      <w:r w:rsidRPr="00C33F7B">
        <w:rPr>
          <w:rFonts w:asciiTheme="minorHAnsi" w:eastAsia="Calibri" w:hAnsiTheme="minorHAnsi" w:cs="Arial"/>
        </w:rPr>
        <w:t>FEMA or the applicable federal awarding agency.</w:t>
      </w:r>
    </w:p>
    <w:p w14:paraId="288635A4" w14:textId="77777777" w:rsidR="00A64667" w:rsidRPr="00C33F7B" w:rsidRDefault="00A64667" w:rsidP="00A64667">
      <w:pPr>
        <w:pStyle w:val="Paragraph"/>
        <w:spacing w:before="120" w:after="120" w:line="240" w:lineRule="auto"/>
        <w:contextualSpacing w:val="0"/>
        <w:rPr>
          <w:rFonts w:asciiTheme="minorHAnsi" w:eastAsia="Calibri" w:hAnsiTheme="minorHAnsi"/>
          <w:b w:val="0"/>
        </w:rPr>
      </w:pPr>
      <w:r w:rsidRPr="00C33F7B">
        <w:rPr>
          <w:rFonts w:asciiTheme="minorHAnsi" w:hAnsiTheme="minorHAnsi"/>
        </w:rPr>
        <w:t>G. Debarment and Suspension</w:t>
      </w:r>
    </w:p>
    <w:p w14:paraId="3FC49611" w14:textId="77777777" w:rsidR="00A64667" w:rsidRPr="00C33F7B" w:rsidRDefault="00A64667" w:rsidP="00A64667">
      <w:pPr>
        <w:spacing w:before="120" w:after="120" w:line="240" w:lineRule="auto"/>
        <w:ind w:left="288"/>
        <w:rPr>
          <w:rFonts w:asciiTheme="minorHAnsi" w:hAnsiTheme="minorHAnsi" w:cs="Arial"/>
        </w:rPr>
      </w:pPr>
      <w:r w:rsidRPr="00C33F7B">
        <w:rPr>
          <w:rFonts w:asciiTheme="minorHAnsi" w:hAnsiTheme="minorHAnsi" w:cs="Arial"/>
        </w:rPr>
        <w:t xml:space="preserve">A “contract award” (see </w:t>
      </w:r>
      <w:hyperlink r:id="rId22" w:history="1">
        <w:r w:rsidRPr="00C33F7B">
          <w:rPr>
            <w:rFonts w:asciiTheme="minorHAnsi" w:hAnsiTheme="minorHAnsi" w:cs="Arial"/>
            <w:color w:val="0000FF"/>
            <w:u w:val="single"/>
          </w:rPr>
          <w:t>2 CFR 180.220</w:t>
        </w:r>
      </w:hyperlink>
      <w:r w:rsidRPr="00C33F7B">
        <w:rPr>
          <w:rFonts w:asciiTheme="minorHAnsi" w:hAnsiTheme="minorHAnsi" w:cs="Arial"/>
        </w:rPr>
        <w:t xml:space="preserve">) must not be made to parties listed on the government-wide exclusions in the </w:t>
      </w:r>
      <w:hyperlink r:id="rId23" w:history="1">
        <w:r w:rsidRPr="00C33F7B">
          <w:rPr>
            <w:rFonts w:asciiTheme="minorHAnsi" w:hAnsiTheme="minorHAnsi" w:cs="Arial"/>
            <w:color w:val="0000FF"/>
            <w:u w:val="single"/>
          </w:rPr>
          <w:t>System for Award Management</w:t>
        </w:r>
      </w:hyperlink>
      <w:r w:rsidRPr="00C33F7B">
        <w:rPr>
          <w:rFonts w:asciiTheme="minorHAnsi" w:hAnsiTheme="minorHAnsi" w:cs="Arial"/>
        </w:rPr>
        <w:t xml:space="preserve"> (SAM), in accordance with the OMB guidelines at </w:t>
      </w:r>
      <w:hyperlink r:id="rId24" w:history="1">
        <w:r w:rsidRPr="00C33F7B">
          <w:rPr>
            <w:rFonts w:asciiTheme="minorHAnsi" w:hAnsiTheme="minorHAnsi" w:cs="Arial"/>
            <w:color w:val="0000FF"/>
            <w:u w:val="single"/>
          </w:rPr>
          <w:t>2 CFR 180</w:t>
        </w:r>
      </w:hyperlink>
      <w:r w:rsidRPr="00C33F7B">
        <w:rPr>
          <w:rFonts w:asciiTheme="minorHAnsi" w:hAnsiTheme="minorHAnsi" w:cs="Arial"/>
        </w:rPr>
        <w:t xml:space="preserve"> that implement </w:t>
      </w:r>
      <w:hyperlink r:id="rId25" w:history="1">
        <w:r w:rsidRPr="00C33F7B">
          <w:rPr>
            <w:rFonts w:asciiTheme="minorHAnsi" w:hAnsiTheme="minorHAnsi" w:cs="Arial"/>
            <w:color w:val="0000FF"/>
            <w:u w:val="single"/>
          </w:rPr>
          <w:t>Executive Orders 12549</w:t>
        </w:r>
      </w:hyperlink>
      <w:r w:rsidRPr="00C33F7B">
        <w:rPr>
          <w:rFonts w:asciiTheme="minorHAnsi" w:hAnsiTheme="minorHAnsi" w:cs="Arial"/>
        </w:rPr>
        <w:t xml:space="preserve"> (</w:t>
      </w:r>
      <w:hyperlink r:id="rId26" w:history="1">
        <w:r w:rsidRPr="00C33F7B">
          <w:rPr>
            <w:rFonts w:asciiTheme="minorHAnsi" w:eastAsia="Calibri" w:hAnsiTheme="minorHAnsi" w:cs="Arial"/>
            <w:color w:val="0000FF"/>
            <w:u w:val="single"/>
            <w:lang w:val="en"/>
          </w:rPr>
          <w:t>51 FR 6370; February 21, 1986</w:t>
        </w:r>
      </w:hyperlink>
      <w:r w:rsidRPr="00C33F7B">
        <w:rPr>
          <w:rFonts w:asciiTheme="minorHAnsi" w:hAnsiTheme="minorHAnsi" w:cs="Arial"/>
        </w:rPr>
        <w:t>) and 12689 (</w:t>
      </w:r>
      <w:hyperlink r:id="rId27" w:history="1">
        <w:r w:rsidRPr="00C33F7B">
          <w:rPr>
            <w:rFonts w:asciiTheme="minorHAnsi" w:hAnsiTheme="minorHAnsi" w:cs="Arial"/>
            <w:color w:val="0000FF"/>
            <w:u w:val="single"/>
          </w:rPr>
          <w:t>54 FR 34131; August 18, 1989</w:t>
        </w:r>
      </w:hyperlink>
      <w:r w:rsidRPr="00C33F7B">
        <w:rPr>
          <w:rFonts w:asciiTheme="minorHAnsi" w:hAnsiTheme="minorHAnsi" w:cs="Arial"/>
        </w:rPr>
        <w:t xml:space="preserve">), “Debarment and Suspension.” SAM Exclusions contains the names of parties debarred, suspended, or otherwise excluded by agencies, as well as parties declared ineligible under statutory or regulatory authority other than </w:t>
      </w:r>
      <w:hyperlink r:id="rId28" w:history="1">
        <w:r w:rsidRPr="00C33F7B">
          <w:rPr>
            <w:rFonts w:asciiTheme="minorHAnsi" w:hAnsiTheme="minorHAnsi" w:cs="Arial"/>
            <w:color w:val="0000FF"/>
            <w:u w:val="single"/>
          </w:rPr>
          <w:t>Executive Order 12549</w:t>
        </w:r>
      </w:hyperlink>
      <w:r w:rsidRPr="00C33F7B">
        <w:rPr>
          <w:rFonts w:asciiTheme="minorHAnsi" w:hAnsiTheme="minorHAnsi" w:cs="Arial"/>
        </w:rPr>
        <w:t>.</w:t>
      </w:r>
    </w:p>
    <w:p w14:paraId="73BDDA92" w14:textId="77777777" w:rsidR="00A64667" w:rsidRPr="00C33F7B" w:rsidRDefault="00A64667" w:rsidP="008D78F9">
      <w:pPr>
        <w:pStyle w:val="ListParagraph"/>
        <w:numPr>
          <w:ilvl w:val="0"/>
          <w:numId w:val="13"/>
        </w:numPr>
        <w:spacing w:before="120" w:after="120" w:line="240" w:lineRule="auto"/>
        <w:ind w:left="648"/>
        <w:contextualSpacing w:val="0"/>
        <w:rPr>
          <w:rFonts w:asciiTheme="minorHAnsi" w:eastAsia="Calibri" w:hAnsiTheme="minorHAnsi"/>
        </w:rPr>
      </w:pPr>
      <w:r w:rsidRPr="00C33F7B">
        <w:rPr>
          <w:rFonts w:asciiTheme="minorHAnsi" w:eastAsia="Calibri" w:hAnsiTheme="minorHAnsi"/>
        </w:rPr>
        <w:t>This Contract is a covered transaction for purposes of 2 C.F.R. Part 180 and 2</w:t>
      </w:r>
      <w:r w:rsidRPr="00C33F7B">
        <w:rPr>
          <w:rFonts w:asciiTheme="minorHAnsi" w:eastAsia="Calibri" w:hAnsiTheme="minorHAnsi"/>
          <w:spacing w:val="-12"/>
        </w:rPr>
        <w:t xml:space="preserve"> </w:t>
      </w:r>
      <w:r w:rsidRPr="00C33F7B">
        <w:rPr>
          <w:rFonts w:asciiTheme="minorHAnsi" w:eastAsia="Calibri" w:hAnsiTheme="minorHAnsi"/>
        </w:rPr>
        <w:t>C.F.R.</w:t>
      </w:r>
      <w:r w:rsidRPr="00C33F7B">
        <w:rPr>
          <w:rFonts w:asciiTheme="minorHAnsi" w:eastAsia="Calibri" w:hAnsiTheme="minorHAnsi"/>
          <w:spacing w:val="-8"/>
        </w:rPr>
        <w:t xml:space="preserve"> </w:t>
      </w:r>
      <w:r w:rsidRPr="00C33F7B">
        <w:rPr>
          <w:rFonts w:asciiTheme="minorHAnsi" w:eastAsia="Calibri" w:hAnsiTheme="minorHAnsi"/>
        </w:rPr>
        <w:t>Part</w:t>
      </w:r>
      <w:r w:rsidRPr="00C33F7B">
        <w:rPr>
          <w:rFonts w:asciiTheme="minorHAnsi" w:eastAsia="Calibri" w:hAnsiTheme="minorHAnsi"/>
          <w:spacing w:val="-6"/>
        </w:rPr>
        <w:t xml:space="preserve"> </w:t>
      </w:r>
      <w:r w:rsidRPr="00C33F7B">
        <w:rPr>
          <w:rFonts w:asciiTheme="minorHAnsi" w:eastAsia="Calibri" w:hAnsiTheme="minorHAnsi"/>
        </w:rPr>
        <w:t>3000. As</w:t>
      </w:r>
      <w:r w:rsidRPr="00C33F7B">
        <w:rPr>
          <w:rFonts w:asciiTheme="minorHAnsi" w:eastAsia="Calibri" w:hAnsiTheme="minorHAnsi"/>
          <w:spacing w:val="-6"/>
        </w:rPr>
        <w:t xml:space="preserve"> </w:t>
      </w:r>
      <w:r w:rsidRPr="00C33F7B">
        <w:rPr>
          <w:rFonts w:asciiTheme="minorHAnsi" w:eastAsia="Calibri" w:hAnsiTheme="minorHAnsi"/>
        </w:rPr>
        <w:t>such,</w:t>
      </w:r>
      <w:r w:rsidRPr="00C33F7B">
        <w:rPr>
          <w:rFonts w:asciiTheme="minorHAnsi" w:eastAsia="Calibri" w:hAnsiTheme="minorHAnsi"/>
          <w:spacing w:val="-6"/>
        </w:rPr>
        <w:t xml:space="preserve"> </w:t>
      </w:r>
      <w:r w:rsidRPr="00C33F7B">
        <w:rPr>
          <w:rFonts w:asciiTheme="minorHAnsi" w:eastAsia="Calibri" w:hAnsiTheme="minorHAnsi"/>
        </w:rPr>
        <w:t>the</w:t>
      </w:r>
      <w:r w:rsidRPr="00C33F7B">
        <w:rPr>
          <w:rFonts w:asciiTheme="minorHAnsi" w:eastAsia="Calibri" w:hAnsiTheme="minorHAnsi"/>
          <w:spacing w:val="-6"/>
        </w:rPr>
        <w:t xml:space="preserve"> C</w:t>
      </w:r>
      <w:r w:rsidRPr="00C33F7B">
        <w:rPr>
          <w:rFonts w:asciiTheme="minorHAnsi" w:eastAsia="Calibri" w:hAnsiTheme="minorHAnsi"/>
        </w:rPr>
        <w:t>ontractor</w:t>
      </w:r>
      <w:r w:rsidRPr="00C33F7B">
        <w:rPr>
          <w:rFonts w:asciiTheme="minorHAnsi" w:eastAsia="Calibri" w:hAnsiTheme="minorHAnsi"/>
          <w:spacing w:val="-10"/>
        </w:rPr>
        <w:t xml:space="preserve"> </w:t>
      </w:r>
      <w:r w:rsidRPr="00C33F7B">
        <w:rPr>
          <w:rFonts w:asciiTheme="minorHAnsi" w:eastAsia="Calibri" w:hAnsiTheme="minorHAnsi"/>
        </w:rPr>
        <w:t>is</w:t>
      </w:r>
      <w:r w:rsidRPr="00C33F7B">
        <w:rPr>
          <w:rFonts w:asciiTheme="minorHAnsi" w:eastAsia="Calibri" w:hAnsiTheme="minorHAnsi"/>
          <w:spacing w:val="-8"/>
        </w:rPr>
        <w:t xml:space="preserve"> </w:t>
      </w:r>
      <w:r w:rsidRPr="00C33F7B">
        <w:rPr>
          <w:rFonts w:asciiTheme="minorHAnsi" w:eastAsia="Calibri" w:hAnsiTheme="minorHAnsi"/>
        </w:rPr>
        <w:t>required</w:t>
      </w:r>
      <w:r w:rsidRPr="00C33F7B">
        <w:rPr>
          <w:rFonts w:asciiTheme="minorHAnsi" w:eastAsia="Calibri" w:hAnsiTheme="minorHAnsi"/>
          <w:spacing w:val="-7"/>
        </w:rPr>
        <w:t xml:space="preserve"> </w:t>
      </w:r>
      <w:r w:rsidRPr="00C33F7B">
        <w:rPr>
          <w:rFonts w:asciiTheme="minorHAnsi" w:eastAsia="Calibri" w:hAnsiTheme="minorHAnsi"/>
        </w:rPr>
        <w:t>to</w:t>
      </w:r>
      <w:r w:rsidRPr="00C33F7B">
        <w:rPr>
          <w:rFonts w:asciiTheme="minorHAnsi" w:eastAsia="Calibri" w:hAnsiTheme="minorHAnsi"/>
          <w:spacing w:val="-8"/>
        </w:rPr>
        <w:t xml:space="preserve"> </w:t>
      </w:r>
      <w:r w:rsidRPr="00C33F7B">
        <w:rPr>
          <w:rFonts w:asciiTheme="minorHAnsi" w:eastAsia="Calibri" w:hAnsiTheme="minorHAnsi"/>
        </w:rPr>
        <w:t>verify</w:t>
      </w:r>
      <w:r w:rsidRPr="00C33F7B">
        <w:rPr>
          <w:rFonts w:asciiTheme="minorHAnsi" w:eastAsia="Calibri" w:hAnsiTheme="minorHAnsi"/>
          <w:spacing w:val="-17"/>
        </w:rPr>
        <w:t xml:space="preserve"> </w:t>
      </w:r>
      <w:r w:rsidRPr="00C33F7B">
        <w:rPr>
          <w:rFonts w:asciiTheme="minorHAnsi" w:eastAsia="Calibri" w:hAnsiTheme="minorHAnsi"/>
        </w:rPr>
        <w:t>that</w:t>
      </w:r>
      <w:r w:rsidRPr="00C33F7B">
        <w:rPr>
          <w:rFonts w:asciiTheme="minorHAnsi" w:eastAsia="Calibri" w:hAnsiTheme="minorHAnsi"/>
          <w:spacing w:val="-5"/>
        </w:rPr>
        <w:t xml:space="preserve"> </w:t>
      </w:r>
      <w:r w:rsidRPr="00C33F7B">
        <w:rPr>
          <w:rFonts w:asciiTheme="minorHAnsi" w:eastAsia="Calibri" w:hAnsiTheme="minorHAnsi"/>
        </w:rPr>
        <w:t>none</w:t>
      </w:r>
      <w:r w:rsidRPr="00C33F7B">
        <w:rPr>
          <w:rFonts w:asciiTheme="minorHAnsi" w:eastAsia="Calibri" w:hAnsiTheme="minorHAnsi"/>
          <w:spacing w:val="-9"/>
        </w:rPr>
        <w:t xml:space="preserve"> </w:t>
      </w:r>
      <w:r w:rsidRPr="00C33F7B">
        <w:rPr>
          <w:rFonts w:asciiTheme="minorHAnsi" w:eastAsia="Calibri" w:hAnsiTheme="minorHAnsi"/>
        </w:rPr>
        <w:t>of the Contractor’s principals (defined at 2 C.F.R. § 180.995) or its affiliates (defined</w:t>
      </w:r>
      <w:r w:rsidRPr="00C33F7B">
        <w:rPr>
          <w:rFonts w:asciiTheme="minorHAnsi" w:eastAsia="Calibri" w:hAnsiTheme="minorHAnsi"/>
          <w:spacing w:val="-13"/>
        </w:rPr>
        <w:t xml:space="preserve"> </w:t>
      </w:r>
      <w:r w:rsidRPr="00C33F7B">
        <w:rPr>
          <w:rFonts w:asciiTheme="minorHAnsi" w:eastAsia="Calibri" w:hAnsiTheme="minorHAnsi"/>
        </w:rPr>
        <w:t>at</w:t>
      </w:r>
      <w:r w:rsidRPr="00C33F7B">
        <w:rPr>
          <w:rFonts w:asciiTheme="minorHAnsi" w:eastAsia="Calibri" w:hAnsiTheme="minorHAnsi"/>
          <w:spacing w:val="-12"/>
        </w:rPr>
        <w:t xml:space="preserve"> </w:t>
      </w:r>
      <w:r w:rsidRPr="00C33F7B">
        <w:rPr>
          <w:rFonts w:asciiTheme="minorHAnsi" w:eastAsia="Calibri" w:hAnsiTheme="minorHAnsi"/>
        </w:rPr>
        <w:t>2</w:t>
      </w:r>
      <w:r w:rsidRPr="00C33F7B">
        <w:rPr>
          <w:rFonts w:asciiTheme="minorHAnsi" w:eastAsia="Calibri" w:hAnsiTheme="minorHAnsi"/>
          <w:spacing w:val="-8"/>
        </w:rPr>
        <w:t xml:space="preserve"> </w:t>
      </w:r>
      <w:r w:rsidRPr="00C33F7B">
        <w:rPr>
          <w:rFonts w:asciiTheme="minorHAnsi" w:eastAsia="Calibri" w:hAnsiTheme="minorHAnsi"/>
        </w:rPr>
        <w:t>C.F.R.</w:t>
      </w:r>
      <w:r w:rsidRPr="00C33F7B">
        <w:rPr>
          <w:rFonts w:asciiTheme="minorHAnsi" w:eastAsia="Calibri" w:hAnsiTheme="minorHAnsi"/>
          <w:spacing w:val="-10"/>
        </w:rPr>
        <w:t xml:space="preserve"> </w:t>
      </w:r>
      <w:r w:rsidRPr="00C33F7B">
        <w:rPr>
          <w:rFonts w:asciiTheme="minorHAnsi" w:eastAsia="Calibri" w:hAnsiTheme="minorHAnsi"/>
        </w:rPr>
        <w:t>§</w:t>
      </w:r>
      <w:r w:rsidRPr="00C33F7B">
        <w:rPr>
          <w:rFonts w:asciiTheme="minorHAnsi" w:eastAsia="Calibri" w:hAnsiTheme="minorHAnsi"/>
          <w:spacing w:val="-9"/>
        </w:rPr>
        <w:t xml:space="preserve"> </w:t>
      </w:r>
      <w:r w:rsidRPr="00C33F7B">
        <w:rPr>
          <w:rFonts w:asciiTheme="minorHAnsi" w:eastAsia="Calibri" w:hAnsiTheme="minorHAnsi"/>
        </w:rPr>
        <w:t>180.905)</w:t>
      </w:r>
      <w:r w:rsidRPr="00C33F7B">
        <w:rPr>
          <w:rFonts w:asciiTheme="minorHAnsi" w:eastAsia="Calibri" w:hAnsiTheme="minorHAnsi"/>
          <w:spacing w:val="-6"/>
        </w:rPr>
        <w:t xml:space="preserve"> </w:t>
      </w:r>
      <w:r w:rsidRPr="00C33F7B">
        <w:rPr>
          <w:rFonts w:asciiTheme="minorHAnsi" w:eastAsia="Calibri" w:hAnsiTheme="minorHAnsi"/>
        </w:rPr>
        <w:t>are</w:t>
      </w:r>
      <w:r w:rsidRPr="00C33F7B">
        <w:rPr>
          <w:rFonts w:asciiTheme="minorHAnsi" w:eastAsia="Calibri" w:hAnsiTheme="minorHAnsi"/>
          <w:spacing w:val="-12"/>
        </w:rPr>
        <w:t xml:space="preserve"> </w:t>
      </w:r>
      <w:r w:rsidRPr="00C33F7B">
        <w:rPr>
          <w:rFonts w:asciiTheme="minorHAnsi" w:eastAsia="Calibri" w:hAnsiTheme="minorHAnsi"/>
        </w:rPr>
        <w:t>excluded</w:t>
      </w:r>
      <w:r w:rsidRPr="00C33F7B">
        <w:rPr>
          <w:rFonts w:asciiTheme="minorHAnsi" w:eastAsia="Calibri" w:hAnsiTheme="minorHAnsi"/>
          <w:spacing w:val="-13"/>
        </w:rPr>
        <w:t xml:space="preserve"> </w:t>
      </w:r>
      <w:r w:rsidRPr="00C33F7B">
        <w:rPr>
          <w:rFonts w:asciiTheme="minorHAnsi" w:eastAsia="Calibri" w:hAnsiTheme="minorHAnsi"/>
        </w:rPr>
        <w:t>(defined</w:t>
      </w:r>
      <w:r w:rsidRPr="00C33F7B">
        <w:rPr>
          <w:rFonts w:asciiTheme="minorHAnsi" w:eastAsia="Calibri" w:hAnsiTheme="minorHAnsi"/>
          <w:spacing w:val="-8"/>
        </w:rPr>
        <w:t xml:space="preserve"> </w:t>
      </w:r>
      <w:r w:rsidRPr="00C33F7B">
        <w:rPr>
          <w:rFonts w:asciiTheme="minorHAnsi" w:eastAsia="Calibri" w:hAnsiTheme="minorHAnsi"/>
        </w:rPr>
        <w:t>at</w:t>
      </w:r>
      <w:r w:rsidRPr="00C33F7B">
        <w:rPr>
          <w:rFonts w:asciiTheme="minorHAnsi" w:eastAsia="Calibri" w:hAnsiTheme="minorHAnsi"/>
          <w:spacing w:val="-11"/>
        </w:rPr>
        <w:t xml:space="preserve"> </w:t>
      </w:r>
      <w:r w:rsidRPr="00C33F7B">
        <w:rPr>
          <w:rFonts w:asciiTheme="minorHAnsi" w:eastAsia="Calibri" w:hAnsiTheme="minorHAnsi"/>
        </w:rPr>
        <w:t>2</w:t>
      </w:r>
      <w:r w:rsidRPr="00C33F7B">
        <w:rPr>
          <w:rFonts w:asciiTheme="minorHAnsi" w:eastAsia="Calibri" w:hAnsiTheme="minorHAnsi"/>
          <w:spacing w:val="-12"/>
        </w:rPr>
        <w:t xml:space="preserve"> </w:t>
      </w:r>
      <w:r w:rsidRPr="00C33F7B">
        <w:rPr>
          <w:rFonts w:asciiTheme="minorHAnsi" w:eastAsia="Calibri" w:hAnsiTheme="minorHAnsi"/>
        </w:rPr>
        <w:t>C.F.R.</w:t>
      </w:r>
      <w:r w:rsidRPr="00C33F7B">
        <w:rPr>
          <w:rFonts w:asciiTheme="minorHAnsi" w:eastAsia="Calibri" w:hAnsiTheme="minorHAnsi"/>
          <w:spacing w:val="-4"/>
        </w:rPr>
        <w:t xml:space="preserve"> </w:t>
      </w:r>
      <w:r w:rsidRPr="00C33F7B">
        <w:rPr>
          <w:rFonts w:asciiTheme="minorHAnsi" w:eastAsia="Calibri" w:hAnsiTheme="minorHAnsi"/>
        </w:rPr>
        <w:t>§</w:t>
      </w:r>
      <w:r w:rsidRPr="00C33F7B">
        <w:rPr>
          <w:rFonts w:asciiTheme="minorHAnsi" w:eastAsia="Calibri" w:hAnsiTheme="minorHAnsi"/>
          <w:spacing w:val="-5"/>
        </w:rPr>
        <w:t xml:space="preserve"> </w:t>
      </w:r>
      <w:r w:rsidRPr="00C33F7B">
        <w:rPr>
          <w:rFonts w:asciiTheme="minorHAnsi" w:eastAsia="Calibri" w:hAnsiTheme="minorHAnsi"/>
        </w:rPr>
        <w:t>180.940) or disqualified (defined at 2 C.F.R. §</w:t>
      </w:r>
      <w:r w:rsidRPr="00C33F7B">
        <w:rPr>
          <w:rFonts w:asciiTheme="minorHAnsi" w:eastAsia="Calibri" w:hAnsiTheme="minorHAnsi"/>
          <w:spacing w:val="-12"/>
        </w:rPr>
        <w:t xml:space="preserve"> </w:t>
      </w:r>
      <w:r w:rsidRPr="00C33F7B">
        <w:rPr>
          <w:rFonts w:asciiTheme="minorHAnsi" w:eastAsia="Calibri" w:hAnsiTheme="minorHAnsi"/>
        </w:rPr>
        <w:t>180.935).</w:t>
      </w:r>
    </w:p>
    <w:p w14:paraId="55770F6B" w14:textId="77777777" w:rsidR="00A64667" w:rsidRPr="00C33F7B" w:rsidRDefault="00A64667" w:rsidP="008D78F9">
      <w:pPr>
        <w:pStyle w:val="ListParagraph"/>
        <w:numPr>
          <w:ilvl w:val="0"/>
          <w:numId w:val="13"/>
        </w:numPr>
        <w:spacing w:before="120" w:after="120" w:line="240" w:lineRule="auto"/>
        <w:ind w:left="648"/>
        <w:contextualSpacing w:val="0"/>
        <w:rPr>
          <w:rFonts w:asciiTheme="minorHAnsi" w:eastAsia="Calibri" w:hAnsiTheme="minorHAnsi" w:cs="Arial"/>
        </w:rPr>
      </w:pPr>
      <w:r w:rsidRPr="00C33F7B">
        <w:rPr>
          <w:rFonts w:asciiTheme="minorHAnsi" w:eastAsia="Calibri" w:hAnsiTheme="minorHAnsi" w:cs="Arial"/>
        </w:rPr>
        <w:t xml:space="preserve">The Contractor must comply with 2 C.F.R. Part 180, subpart C and 2 C.F.R. Part 3000, subpart C, and must include a requirement to comply with these regulations in any lower tier covered transaction it </w:t>
      </w:r>
      <w:proofErr w:type="gramStart"/>
      <w:r w:rsidRPr="00C33F7B">
        <w:rPr>
          <w:rFonts w:asciiTheme="minorHAnsi" w:eastAsia="Calibri" w:hAnsiTheme="minorHAnsi" w:cs="Arial"/>
        </w:rPr>
        <w:t>enters</w:t>
      </w:r>
      <w:r w:rsidRPr="00C33F7B">
        <w:rPr>
          <w:rFonts w:asciiTheme="minorHAnsi" w:eastAsia="Calibri" w:hAnsiTheme="minorHAnsi" w:cs="Arial"/>
          <w:spacing w:val="-19"/>
        </w:rPr>
        <w:t xml:space="preserve"> </w:t>
      </w:r>
      <w:r w:rsidRPr="00C33F7B">
        <w:rPr>
          <w:rFonts w:asciiTheme="minorHAnsi" w:eastAsia="Calibri" w:hAnsiTheme="minorHAnsi" w:cs="Arial"/>
        </w:rPr>
        <w:t>into</w:t>
      </w:r>
      <w:proofErr w:type="gramEnd"/>
      <w:r w:rsidRPr="00C33F7B">
        <w:rPr>
          <w:rFonts w:asciiTheme="minorHAnsi" w:eastAsia="Calibri" w:hAnsiTheme="minorHAnsi" w:cs="Arial"/>
        </w:rPr>
        <w:t>.</w:t>
      </w:r>
    </w:p>
    <w:p w14:paraId="539769CA" w14:textId="77777777" w:rsidR="00A64667" w:rsidRPr="00C33F7B" w:rsidRDefault="00A64667" w:rsidP="008D78F9">
      <w:pPr>
        <w:pStyle w:val="ListParagraph"/>
        <w:numPr>
          <w:ilvl w:val="0"/>
          <w:numId w:val="13"/>
        </w:numPr>
        <w:spacing w:before="120" w:after="120" w:line="240" w:lineRule="auto"/>
        <w:ind w:left="648"/>
        <w:contextualSpacing w:val="0"/>
        <w:rPr>
          <w:rFonts w:asciiTheme="minorHAnsi" w:eastAsia="Calibri" w:hAnsiTheme="minorHAnsi" w:cs="Arial"/>
        </w:rPr>
      </w:pPr>
      <w:r w:rsidRPr="00C33F7B">
        <w:rPr>
          <w:rFonts w:asciiTheme="minorHAnsi" w:eastAsia="Calibri" w:hAnsiTheme="minorHAnsi" w:cs="Arial"/>
        </w:rPr>
        <w:t>This</w:t>
      </w:r>
      <w:r w:rsidRPr="00C33F7B">
        <w:rPr>
          <w:rFonts w:asciiTheme="minorHAnsi" w:eastAsia="Calibri" w:hAnsiTheme="minorHAnsi" w:cs="Arial"/>
          <w:spacing w:val="-13"/>
        </w:rPr>
        <w:t xml:space="preserve"> </w:t>
      </w:r>
      <w:r w:rsidRPr="00C33F7B">
        <w:rPr>
          <w:rFonts w:asciiTheme="minorHAnsi" w:eastAsia="Calibri" w:hAnsiTheme="minorHAnsi" w:cs="Arial"/>
        </w:rPr>
        <w:t>certification</w:t>
      </w:r>
      <w:r w:rsidRPr="00C33F7B">
        <w:rPr>
          <w:rFonts w:asciiTheme="minorHAnsi" w:eastAsia="Calibri" w:hAnsiTheme="minorHAnsi" w:cs="Arial"/>
          <w:spacing w:val="-12"/>
        </w:rPr>
        <w:t xml:space="preserve"> </w:t>
      </w:r>
      <w:r w:rsidRPr="00C33F7B">
        <w:rPr>
          <w:rFonts w:asciiTheme="minorHAnsi" w:eastAsia="Calibri" w:hAnsiTheme="minorHAnsi" w:cs="Arial"/>
        </w:rPr>
        <w:t>is</w:t>
      </w:r>
      <w:r w:rsidRPr="00C33F7B">
        <w:rPr>
          <w:rFonts w:asciiTheme="minorHAnsi" w:eastAsia="Calibri" w:hAnsiTheme="minorHAnsi" w:cs="Arial"/>
          <w:spacing w:val="-9"/>
        </w:rPr>
        <w:t xml:space="preserve"> </w:t>
      </w:r>
      <w:r w:rsidRPr="00C33F7B">
        <w:rPr>
          <w:rFonts w:asciiTheme="minorHAnsi" w:eastAsia="Calibri" w:hAnsiTheme="minorHAnsi" w:cs="Arial"/>
        </w:rPr>
        <w:t>a</w:t>
      </w:r>
      <w:r w:rsidRPr="00C33F7B">
        <w:rPr>
          <w:rFonts w:asciiTheme="minorHAnsi" w:eastAsia="Calibri" w:hAnsiTheme="minorHAnsi" w:cs="Arial"/>
          <w:spacing w:val="-12"/>
        </w:rPr>
        <w:t xml:space="preserve"> </w:t>
      </w:r>
      <w:r w:rsidRPr="00C33F7B">
        <w:rPr>
          <w:rFonts w:asciiTheme="minorHAnsi" w:eastAsia="Calibri" w:hAnsiTheme="minorHAnsi" w:cs="Arial"/>
        </w:rPr>
        <w:t>material</w:t>
      </w:r>
      <w:r w:rsidRPr="00C33F7B">
        <w:rPr>
          <w:rFonts w:asciiTheme="minorHAnsi" w:eastAsia="Calibri" w:hAnsiTheme="minorHAnsi" w:cs="Arial"/>
          <w:spacing w:val="-10"/>
        </w:rPr>
        <w:t xml:space="preserve"> </w:t>
      </w:r>
      <w:r w:rsidRPr="00C33F7B">
        <w:rPr>
          <w:rFonts w:asciiTheme="minorHAnsi" w:eastAsia="Calibri" w:hAnsiTheme="minorHAnsi" w:cs="Arial"/>
        </w:rPr>
        <w:t>representation</w:t>
      </w:r>
      <w:r w:rsidRPr="00C33F7B">
        <w:rPr>
          <w:rFonts w:asciiTheme="minorHAnsi" w:eastAsia="Calibri" w:hAnsiTheme="minorHAnsi" w:cs="Arial"/>
          <w:spacing w:val="-12"/>
        </w:rPr>
        <w:t xml:space="preserve"> </w:t>
      </w:r>
      <w:r w:rsidRPr="00C33F7B">
        <w:rPr>
          <w:rFonts w:asciiTheme="minorHAnsi" w:eastAsia="Calibri" w:hAnsiTheme="minorHAnsi" w:cs="Arial"/>
        </w:rPr>
        <w:t>of</w:t>
      </w:r>
      <w:r w:rsidRPr="00C33F7B">
        <w:rPr>
          <w:rFonts w:asciiTheme="minorHAnsi" w:eastAsia="Calibri" w:hAnsiTheme="minorHAnsi" w:cs="Arial"/>
          <w:spacing w:val="-10"/>
        </w:rPr>
        <w:t xml:space="preserve"> </w:t>
      </w:r>
      <w:r w:rsidRPr="00C33F7B">
        <w:rPr>
          <w:rFonts w:asciiTheme="minorHAnsi" w:eastAsia="Calibri" w:hAnsiTheme="minorHAnsi" w:cs="Arial"/>
        </w:rPr>
        <w:t>fact</w:t>
      </w:r>
      <w:r w:rsidRPr="00C33F7B">
        <w:rPr>
          <w:rFonts w:asciiTheme="minorHAnsi" w:eastAsia="Calibri" w:hAnsiTheme="minorHAnsi" w:cs="Arial"/>
          <w:spacing w:val="-8"/>
        </w:rPr>
        <w:t xml:space="preserve"> </w:t>
      </w:r>
      <w:r w:rsidRPr="00C33F7B">
        <w:rPr>
          <w:rFonts w:asciiTheme="minorHAnsi" w:eastAsia="Calibri" w:hAnsiTheme="minorHAnsi" w:cs="Arial"/>
        </w:rPr>
        <w:t>relied</w:t>
      </w:r>
      <w:r w:rsidRPr="00C33F7B">
        <w:rPr>
          <w:rFonts w:asciiTheme="minorHAnsi" w:eastAsia="Calibri" w:hAnsiTheme="minorHAnsi" w:cs="Arial"/>
          <w:spacing w:val="-10"/>
        </w:rPr>
        <w:t xml:space="preserve"> </w:t>
      </w:r>
      <w:r w:rsidRPr="00C33F7B">
        <w:rPr>
          <w:rFonts w:asciiTheme="minorHAnsi" w:eastAsia="Calibri" w:hAnsiTheme="minorHAnsi" w:cs="Arial"/>
        </w:rPr>
        <w:t>upon</w:t>
      </w:r>
      <w:r w:rsidRPr="00C33F7B">
        <w:rPr>
          <w:rFonts w:asciiTheme="minorHAnsi" w:eastAsia="Calibri" w:hAnsiTheme="minorHAnsi" w:cs="Arial"/>
          <w:spacing w:val="-12"/>
        </w:rPr>
        <w:t xml:space="preserve"> </w:t>
      </w:r>
      <w:r w:rsidRPr="00C33F7B">
        <w:rPr>
          <w:rFonts w:asciiTheme="minorHAnsi" w:eastAsia="Calibri" w:hAnsiTheme="minorHAnsi" w:cs="Arial"/>
        </w:rPr>
        <w:t>by</w:t>
      </w:r>
      <w:r w:rsidRPr="00C33F7B">
        <w:rPr>
          <w:rFonts w:asciiTheme="minorHAnsi" w:eastAsia="Calibri" w:hAnsiTheme="minorHAnsi" w:cs="Arial"/>
          <w:spacing w:val="1"/>
        </w:rPr>
        <w:t xml:space="preserve"> the State. </w:t>
      </w:r>
      <w:r w:rsidRPr="00C33F7B">
        <w:rPr>
          <w:rFonts w:asciiTheme="minorHAnsi" w:eastAsia="Calibri" w:hAnsiTheme="minorHAnsi" w:cs="Arial"/>
          <w:spacing w:val="-3"/>
        </w:rPr>
        <w:t xml:space="preserve">If </w:t>
      </w:r>
      <w:r w:rsidRPr="00C33F7B">
        <w:rPr>
          <w:rFonts w:asciiTheme="minorHAnsi" w:eastAsia="Calibri" w:hAnsiTheme="minorHAnsi" w:cs="Arial"/>
        </w:rPr>
        <w:t>it is later determined that the</w:t>
      </w:r>
      <w:r w:rsidRPr="00C33F7B">
        <w:rPr>
          <w:rFonts w:asciiTheme="minorHAnsi" w:eastAsia="Calibri" w:hAnsiTheme="minorHAnsi" w:cs="Arial"/>
          <w:spacing w:val="-3"/>
        </w:rPr>
        <w:t xml:space="preserve"> </w:t>
      </w:r>
      <w:r w:rsidRPr="00C33F7B">
        <w:rPr>
          <w:rFonts w:asciiTheme="minorHAnsi" w:eastAsia="Calibri" w:hAnsiTheme="minorHAnsi" w:cs="Arial"/>
        </w:rPr>
        <w:t>contractor</w:t>
      </w:r>
      <w:r w:rsidRPr="00C33F7B">
        <w:rPr>
          <w:rFonts w:asciiTheme="minorHAnsi" w:eastAsia="Calibri" w:hAnsiTheme="minorHAnsi" w:cs="Arial"/>
          <w:spacing w:val="-3"/>
        </w:rPr>
        <w:t xml:space="preserve"> </w:t>
      </w:r>
      <w:r w:rsidRPr="00C33F7B">
        <w:rPr>
          <w:rFonts w:asciiTheme="minorHAnsi" w:eastAsia="Calibri" w:hAnsiTheme="minorHAnsi" w:cs="Arial"/>
        </w:rPr>
        <w:t>did</w:t>
      </w:r>
      <w:r w:rsidRPr="00C33F7B">
        <w:rPr>
          <w:rFonts w:asciiTheme="minorHAnsi" w:eastAsia="Calibri" w:hAnsiTheme="minorHAnsi" w:cs="Arial"/>
          <w:spacing w:val="-3"/>
        </w:rPr>
        <w:t xml:space="preserve"> </w:t>
      </w:r>
      <w:r w:rsidRPr="00C33F7B">
        <w:rPr>
          <w:rFonts w:asciiTheme="minorHAnsi" w:eastAsia="Calibri" w:hAnsiTheme="minorHAnsi" w:cs="Arial"/>
        </w:rPr>
        <w:t>not</w:t>
      </w:r>
      <w:r w:rsidRPr="00C33F7B">
        <w:rPr>
          <w:rFonts w:asciiTheme="minorHAnsi" w:eastAsia="Calibri" w:hAnsiTheme="minorHAnsi" w:cs="Arial"/>
          <w:spacing w:val="-3"/>
        </w:rPr>
        <w:t xml:space="preserve"> </w:t>
      </w:r>
      <w:r w:rsidRPr="00C33F7B">
        <w:rPr>
          <w:rFonts w:asciiTheme="minorHAnsi" w:eastAsia="Calibri" w:hAnsiTheme="minorHAnsi" w:cs="Arial"/>
        </w:rPr>
        <w:t>comply</w:t>
      </w:r>
      <w:r w:rsidRPr="00C33F7B">
        <w:rPr>
          <w:rFonts w:asciiTheme="minorHAnsi" w:eastAsia="Calibri" w:hAnsiTheme="minorHAnsi" w:cs="Arial"/>
          <w:spacing w:val="-3"/>
        </w:rPr>
        <w:t xml:space="preserve"> </w:t>
      </w:r>
      <w:r w:rsidRPr="00C33F7B">
        <w:rPr>
          <w:rFonts w:asciiTheme="minorHAnsi" w:eastAsia="Calibri" w:hAnsiTheme="minorHAnsi" w:cs="Arial"/>
        </w:rPr>
        <w:t>with</w:t>
      </w:r>
      <w:r w:rsidRPr="00C33F7B">
        <w:rPr>
          <w:rFonts w:asciiTheme="minorHAnsi" w:eastAsia="Calibri" w:hAnsiTheme="minorHAnsi" w:cs="Arial"/>
          <w:spacing w:val="-3"/>
        </w:rPr>
        <w:t xml:space="preserve"> </w:t>
      </w:r>
      <w:r w:rsidRPr="00C33F7B">
        <w:rPr>
          <w:rFonts w:asciiTheme="minorHAnsi" w:eastAsia="Calibri" w:hAnsiTheme="minorHAnsi" w:cs="Arial"/>
        </w:rPr>
        <w:t>2</w:t>
      </w:r>
      <w:r w:rsidRPr="00C33F7B">
        <w:rPr>
          <w:rFonts w:asciiTheme="minorHAnsi" w:eastAsia="Calibri" w:hAnsiTheme="minorHAnsi" w:cs="Arial"/>
          <w:spacing w:val="-3"/>
        </w:rPr>
        <w:t xml:space="preserve"> </w:t>
      </w:r>
      <w:r w:rsidRPr="00C33F7B">
        <w:rPr>
          <w:rFonts w:asciiTheme="minorHAnsi" w:eastAsia="Calibri" w:hAnsiTheme="minorHAnsi" w:cs="Arial"/>
        </w:rPr>
        <w:t>C.F.R.</w:t>
      </w:r>
      <w:r w:rsidRPr="00C33F7B">
        <w:rPr>
          <w:rFonts w:asciiTheme="minorHAnsi" w:eastAsia="Calibri" w:hAnsiTheme="minorHAnsi" w:cs="Arial"/>
          <w:spacing w:val="-3"/>
        </w:rPr>
        <w:t xml:space="preserve"> </w:t>
      </w:r>
      <w:r w:rsidRPr="00C33F7B">
        <w:rPr>
          <w:rFonts w:asciiTheme="minorHAnsi" w:eastAsia="Calibri" w:hAnsiTheme="minorHAnsi" w:cs="Arial"/>
        </w:rPr>
        <w:t>Part.</w:t>
      </w:r>
      <w:r w:rsidRPr="00C33F7B">
        <w:rPr>
          <w:rFonts w:asciiTheme="minorHAnsi" w:eastAsia="Calibri" w:hAnsiTheme="minorHAnsi" w:cs="Arial"/>
          <w:spacing w:val="-3"/>
        </w:rPr>
        <w:t xml:space="preserve"> </w:t>
      </w:r>
      <w:r w:rsidRPr="00C33F7B">
        <w:rPr>
          <w:rFonts w:asciiTheme="minorHAnsi" w:eastAsia="Calibri" w:hAnsiTheme="minorHAnsi" w:cs="Arial"/>
        </w:rPr>
        <w:t>180,</w:t>
      </w:r>
      <w:r w:rsidRPr="00C33F7B">
        <w:rPr>
          <w:rFonts w:asciiTheme="minorHAnsi" w:eastAsia="Calibri" w:hAnsiTheme="minorHAnsi" w:cs="Arial"/>
          <w:spacing w:val="-2"/>
        </w:rPr>
        <w:t xml:space="preserve"> </w:t>
      </w:r>
      <w:r w:rsidRPr="00C33F7B">
        <w:rPr>
          <w:rFonts w:asciiTheme="minorHAnsi" w:eastAsia="Calibri" w:hAnsiTheme="minorHAnsi" w:cs="Arial"/>
        </w:rPr>
        <w:t>subpart</w:t>
      </w:r>
      <w:r w:rsidRPr="00C33F7B">
        <w:rPr>
          <w:rFonts w:asciiTheme="minorHAnsi" w:eastAsia="Calibri" w:hAnsiTheme="minorHAnsi" w:cs="Arial"/>
          <w:spacing w:val="-2"/>
        </w:rPr>
        <w:t xml:space="preserve"> </w:t>
      </w:r>
      <w:r w:rsidRPr="00C33F7B">
        <w:rPr>
          <w:rFonts w:asciiTheme="minorHAnsi" w:eastAsia="Calibri" w:hAnsiTheme="minorHAnsi" w:cs="Arial"/>
        </w:rPr>
        <w:t>C</w:t>
      </w:r>
      <w:r w:rsidRPr="00C33F7B">
        <w:rPr>
          <w:rFonts w:asciiTheme="minorHAnsi" w:eastAsia="Calibri" w:hAnsiTheme="minorHAnsi" w:cs="Arial"/>
          <w:spacing w:val="-4"/>
        </w:rPr>
        <w:t xml:space="preserve"> </w:t>
      </w:r>
      <w:r w:rsidRPr="00C33F7B">
        <w:rPr>
          <w:rFonts w:asciiTheme="minorHAnsi" w:eastAsia="Calibri" w:hAnsiTheme="minorHAnsi" w:cs="Arial"/>
        </w:rPr>
        <w:t>and</w:t>
      </w:r>
      <w:r w:rsidRPr="00C33F7B">
        <w:rPr>
          <w:rFonts w:asciiTheme="minorHAnsi" w:eastAsia="Calibri" w:hAnsiTheme="minorHAnsi" w:cs="Arial"/>
          <w:spacing w:val="-3"/>
        </w:rPr>
        <w:t xml:space="preserve"> </w:t>
      </w:r>
      <w:r w:rsidRPr="00C33F7B">
        <w:rPr>
          <w:rFonts w:asciiTheme="minorHAnsi" w:eastAsia="Calibri" w:hAnsiTheme="minorHAnsi" w:cs="Arial"/>
        </w:rPr>
        <w:t>2</w:t>
      </w:r>
      <w:r w:rsidRPr="00C33F7B">
        <w:rPr>
          <w:rFonts w:asciiTheme="minorHAnsi" w:eastAsia="Calibri" w:hAnsiTheme="minorHAnsi" w:cs="Arial"/>
          <w:spacing w:val="-2"/>
        </w:rPr>
        <w:t xml:space="preserve"> </w:t>
      </w:r>
      <w:r w:rsidRPr="00C33F7B">
        <w:rPr>
          <w:rFonts w:asciiTheme="minorHAnsi" w:eastAsia="Calibri" w:hAnsiTheme="minorHAnsi" w:cs="Arial"/>
        </w:rPr>
        <w:t>C.F.R. Part. 3000, subpart C, in addition to remedies available to the State, the Federal Government may pursue available remedies, including but not limited to suspension and/or debarment.</w:t>
      </w:r>
    </w:p>
    <w:p w14:paraId="72C25620" w14:textId="77777777" w:rsidR="00A64667" w:rsidRPr="00C33F7B" w:rsidRDefault="00A64667" w:rsidP="008D78F9">
      <w:pPr>
        <w:pStyle w:val="ListParagraph"/>
        <w:numPr>
          <w:ilvl w:val="0"/>
          <w:numId w:val="13"/>
        </w:numPr>
        <w:spacing w:before="120" w:after="120" w:line="240" w:lineRule="auto"/>
        <w:ind w:left="648"/>
        <w:contextualSpacing w:val="0"/>
        <w:rPr>
          <w:rFonts w:asciiTheme="minorHAnsi" w:hAnsiTheme="minorHAnsi"/>
        </w:rPr>
      </w:pPr>
      <w:r w:rsidRPr="00C33F7B">
        <w:rPr>
          <w:rFonts w:asciiTheme="minorHAnsi" w:eastAsia="Calibri" w:hAnsiTheme="minorHAnsi" w:cs="Arial"/>
        </w:rPr>
        <w:lastRenderedPageBreak/>
        <w:t xml:space="preserve">The bidder or proposer agrees to comply with the requirements </w:t>
      </w:r>
      <w:r w:rsidRPr="00C33F7B">
        <w:rPr>
          <w:rFonts w:asciiTheme="minorHAnsi" w:eastAsia="Calibri" w:hAnsiTheme="minorHAnsi" w:cs="Arial"/>
          <w:spacing w:val="2"/>
        </w:rPr>
        <w:t xml:space="preserve">of 2 </w:t>
      </w:r>
      <w:r w:rsidRPr="00C33F7B">
        <w:rPr>
          <w:rFonts w:asciiTheme="minorHAnsi" w:eastAsia="Calibri" w:hAnsiTheme="minorHAnsi" w:cs="Arial"/>
        </w:rPr>
        <w:t>C.F.R. Part 180, subpart C and 2 C.F.R. Part 3000, subpart C while this offer is valid and throughout the period of any contract that may arise from this offer. The bidder or proposer further agrees to include a provision requiring such compliance in its lower tier covered</w:t>
      </w:r>
      <w:r w:rsidRPr="00C33F7B">
        <w:rPr>
          <w:rFonts w:asciiTheme="minorHAnsi" w:eastAsia="Calibri" w:hAnsiTheme="minorHAnsi" w:cs="Arial"/>
          <w:spacing w:val="-14"/>
        </w:rPr>
        <w:t xml:space="preserve"> </w:t>
      </w:r>
      <w:r w:rsidRPr="00C33F7B">
        <w:rPr>
          <w:rFonts w:asciiTheme="minorHAnsi" w:eastAsia="Calibri" w:hAnsiTheme="minorHAnsi" w:cs="Arial"/>
        </w:rPr>
        <w:t>transactions.</w:t>
      </w:r>
    </w:p>
    <w:p w14:paraId="246F1179" w14:textId="77777777" w:rsidR="00A64667" w:rsidRPr="00C33F7B" w:rsidRDefault="00A64667" w:rsidP="00A64667">
      <w:pPr>
        <w:pStyle w:val="Paragraph"/>
        <w:spacing w:before="120" w:after="120" w:line="240" w:lineRule="auto"/>
        <w:contextualSpacing w:val="0"/>
        <w:rPr>
          <w:rFonts w:asciiTheme="minorHAnsi" w:eastAsia="Calibri" w:hAnsiTheme="minorHAnsi"/>
        </w:rPr>
      </w:pPr>
      <w:r w:rsidRPr="00C33F7B">
        <w:rPr>
          <w:rFonts w:asciiTheme="minorHAnsi" w:hAnsiTheme="minorHAnsi"/>
        </w:rPr>
        <w:t xml:space="preserve">H. Byrd Anti-Lobbying Amendment, 31 U.S.C. </w:t>
      </w:r>
      <w:r w:rsidRPr="00C33F7B">
        <w:rPr>
          <w:rFonts w:asciiTheme="minorHAnsi" w:eastAsia="Calibri" w:hAnsiTheme="minorHAnsi"/>
        </w:rPr>
        <w:t>§ 1352 (as amended)</w:t>
      </w:r>
    </w:p>
    <w:p w14:paraId="53FE0E92" w14:textId="77777777" w:rsidR="00A64667" w:rsidRPr="00C33F7B" w:rsidRDefault="00A64667" w:rsidP="00A64667">
      <w:pPr>
        <w:spacing w:before="120" w:after="120" w:line="240" w:lineRule="auto"/>
        <w:ind w:left="288"/>
        <w:rPr>
          <w:rFonts w:asciiTheme="minorHAnsi" w:hAnsiTheme="minorHAnsi" w:cs="Arial"/>
        </w:rPr>
      </w:pPr>
      <w:r w:rsidRPr="00C33F7B">
        <w:rPr>
          <w:rFonts w:asciiTheme="minorHAnsi" w:eastAsia="Calibri" w:hAnsiTheme="minorHAnsi" w:cs="Arial"/>
        </w:rPr>
        <w:t xml:space="preserve">Contractor has applied or bid for an award of </w:t>
      </w:r>
      <w:r w:rsidRPr="00C33F7B">
        <w:rPr>
          <w:rFonts w:asciiTheme="minorHAnsi" w:eastAsia="Calibri" w:hAnsiTheme="minorHAnsi" w:cs="Arial"/>
          <w:b/>
          <w:bCs/>
        </w:rPr>
        <w:t>more than</w:t>
      </w:r>
      <w:r w:rsidRPr="00C33F7B">
        <w:rPr>
          <w:rFonts w:asciiTheme="minorHAnsi" w:eastAsia="Calibri" w:hAnsiTheme="minorHAnsi" w:cs="Arial"/>
        </w:rPr>
        <w:t xml:space="preserve"> </w:t>
      </w:r>
      <w:r w:rsidRPr="00C33F7B">
        <w:rPr>
          <w:rFonts w:asciiTheme="minorHAnsi" w:eastAsia="Calibri" w:hAnsiTheme="minorHAnsi" w:cs="Arial"/>
          <w:b/>
          <w:bCs/>
        </w:rPr>
        <w:t xml:space="preserve">$100,000 </w:t>
      </w:r>
      <w:r w:rsidRPr="00C33F7B">
        <w:rPr>
          <w:rFonts w:asciiTheme="minorHAnsi" w:eastAsia="Calibri" w:hAnsiTheme="minorHAnsi" w:cs="Arial"/>
        </w:rPr>
        <w:t xml:space="preserve">and shall file the required certification in </w:t>
      </w:r>
      <w:r w:rsidRPr="00C33F7B">
        <w:rPr>
          <w:rFonts w:asciiTheme="minorHAnsi" w:eastAsia="Calibri" w:hAnsiTheme="minorHAnsi" w:cs="Arial"/>
          <w:i/>
          <w:iCs/>
        </w:rPr>
        <w:t>Exhibit 1 – Byrd Anti-Lobbying Certification</w:t>
      </w:r>
      <w:r w:rsidRPr="00C33F7B">
        <w:rPr>
          <w:rFonts w:asciiTheme="minorHAnsi" w:eastAsia="Calibri" w:hAnsiTheme="minorHAnsi" w:cs="Arial"/>
        </w:rPr>
        <w:t xml:space="preserve"> attached to the end of this Addendum. Each tier certifies to the tier above that it will not and has not used federally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 1352. Each tier shall also disclose any lobbying with non-federal funds that takes place in connection with obtaining any federal award. Such disclosures are forwarded from tier to </w:t>
      </w:r>
      <w:proofErr w:type="spellStart"/>
      <w:r w:rsidRPr="00C33F7B">
        <w:rPr>
          <w:rFonts w:asciiTheme="minorHAnsi" w:eastAsia="Calibri" w:hAnsiTheme="minorHAnsi" w:cs="Arial"/>
        </w:rPr>
        <w:t>tier</w:t>
      </w:r>
      <w:proofErr w:type="spellEnd"/>
      <w:r w:rsidRPr="00C33F7B">
        <w:rPr>
          <w:rFonts w:asciiTheme="minorHAnsi" w:eastAsia="Calibri" w:hAnsiTheme="minorHAnsi" w:cs="Arial"/>
        </w:rPr>
        <w:t xml:space="preserve"> up to the recipient who in turn will forward the certification(s) to the federal awarding agency.</w:t>
      </w:r>
    </w:p>
    <w:p w14:paraId="5481D90B" w14:textId="77777777" w:rsidR="00A64667" w:rsidRPr="00C33F7B" w:rsidRDefault="00A64667" w:rsidP="00A64667">
      <w:pPr>
        <w:pStyle w:val="Paragraph"/>
        <w:spacing w:before="120" w:after="120" w:line="240" w:lineRule="auto"/>
        <w:contextualSpacing w:val="0"/>
        <w:rPr>
          <w:rFonts w:asciiTheme="minorHAnsi" w:eastAsia="Calibri" w:hAnsiTheme="minorHAnsi"/>
        </w:rPr>
      </w:pPr>
      <w:r w:rsidRPr="00C33F7B">
        <w:rPr>
          <w:rFonts w:asciiTheme="minorHAnsi" w:hAnsiTheme="minorHAnsi"/>
        </w:rPr>
        <w:t>I. Procurement of Recovered Materials</w:t>
      </w:r>
    </w:p>
    <w:p w14:paraId="14706B51" w14:textId="77777777" w:rsidR="00A64667" w:rsidRPr="00C33F7B" w:rsidRDefault="00A64667" w:rsidP="00A64667">
      <w:pPr>
        <w:spacing w:before="120" w:after="120" w:line="240" w:lineRule="auto"/>
        <w:ind w:left="288"/>
        <w:rPr>
          <w:rFonts w:asciiTheme="minorHAnsi" w:hAnsiTheme="minorHAnsi" w:cs="Arial"/>
        </w:rPr>
      </w:pPr>
      <w:r w:rsidRPr="00C33F7B">
        <w:rPr>
          <w:rFonts w:asciiTheme="minorHAnsi" w:hAnsiTheme="minorHAnsi"/>
        </w:rPr>
        <w:t xml:space="preserve">If this Contract is a procurement to purchase products or items designated by the EPA under </w:t>
      </w:r>
      <w:hyperlink r:id="rId29" w:history="1">
        <w:r w:rsidRPr="00C33F7B">
          <w:rPr>
            <w:rStyle w:val="Hyperlink"/>
            <w:rFonts w:asciiTheme="minorHAnsi" w:hAnsiTheme="minorHAnsi"/>
          </w:rPr>
          <w:t>40 C.F.R. part 247</w:t>
        </w:r>
      </w:hyperlink>
      <w:r w:rsidRPr="00C33F7B">
        <w:rPr>
          <w:rFonts w:asciiTheme="minorHAnsi" w:hAnsiTheme="minorHAnsi"/>
        </w:rPr>
        <w:t xml:space="preserve"> during the course of a fiscal year, then u</w:t>
      </w:r>
      <w:r w:rsidRPr="00C33F7B">
        <w:rPr>
          <w:rFonts w:asciiTheme="minorHAnsi" w:eastAsia="Calibri" w:hAnsiTheme="minorHAnsi" w:cs="Arial"/>
        </w:rPr>
        <w:t>nder</w:t>
      </w:r>
      <w:r w:rsidRPr="00C33F7B">
        <w:rPr>
          <w:rFonts w:asciiTheme="minorHAnsi" w:hAnsiTheme="minorHAnsi" w:cs="Arial"/>
        </w:rPr>
        <w:t xml:space="preserve"> </w:t>
      </w:r>
      <w:hyperlink r:id="rId30" w:history="1">
        <w:r w:rsidRPr="00C33F7B">
          <w:rPr>
            <w:rFonts w:asciiTheme="minorHAnsi" w:hAnsiTheme="minorHAnsi" w:cs="Arial"/>
            <w:color w:val="0000FF"/>
            <w:u w:val="single"/>
          </w:rPr>
          <w:t>2 CFR 200.323</w:t>
        </w:r>
      </w:hyperlink>
      <w:r w:rsidRPr="00C33F7B">
        <w:rPr>
          <w:rFonts w:asciiTheme="minorHAnsi" w:hAnsiTheme="minorHAnsi" w:cs="Arial"/>
        </w:rPr>
        <w:t>, Contractors</w:t>
      </w:r>
      <w:r w:rsidRPr="00C33F7B">
        <w:rPr>
          <w:rFonts w:asciiTheme="minorHAnsi" w:hAnsiTheme="minorHAnsi" w:cs="Arial"/>
          <w:b/>
        </w:rPr>
        <w:t xml:space="preserve"> </w:t>
      </w:r>
      <w:r w:rsidRPr="00C33F7B">
        <w:rPr>
          <w:rFonts w:asciiTheme="minorHAnsi" w:hAnsiTheme="minorHAnsi" w:cs="Arial"/>
        </w:rPr>
        <w:t>must comply with section 6002 of the Solid Waste Disposal Act, as amended by the Resource Conservation and Recovery Act.</w:t>
      </w:r>
    </w:p>
    <w:p w14:paraId="37D1C09E" w14:textId="77777777" w:rsidR="00A64667" w:rsidRPr="00C33F7B" w:rsidRDefault="00A64667" w:rsidP="008D78F9">
      <w:pPr>
        <w:widowControl w:val="0"/>
        <w:numPr>
          <w:ilvl w:val="0"/>
          <w:numId w:val="10"/>
        </w:numPr>
        <w:tabs>
          <w:tab w:val="left" w:pos="2392"/>
        </w:tabs>
        <w:autoSpaceDE w:val="0"/>
        <w:autoSpaceDN w:val="0"/>
        <w:spacing w:before="120" w:after="120" w:line="240" w:lineRule="auto"/>
        <w:ind w:left="648"/>
        <w:rPr>
          <w:rFonts w:asciiTheme="minorHAnsi" w:eastAsia="Calibri" w:hAnsiTheme="minorHAnsi" w:cs="Arial"/>
        </w:rPr>
      </w:pPr>
      <w:r w:rsidRPr="00C33F7B">
        <w:rPr>
          <w:rFonts w:asciiTheme="minorHAnsi" w:eastAsia="Calibri" w:hAnsiTheme="minorHAnsi" w:cs="Arial"/>
        </w:rPr>
        <w:t>In</w:t>
      </w:r>
      <w:r w:rsidRPr="00C33F7B">
        <w:rPr>
          <w:rFonts w:asciiTheme="minorHAnsi" w:eastAsia="Calibri" w:hAnsiTheme="minorHAnsi" w:cs="Arial"/>
          <w:spacing w:val="-3"/>
        </w:rPr>
        <w:t xml:space="preserve"> </w:t>
      </w:r>
      <w:r w:rsidRPr="00C33F7B">
        <w:rPr>
          <w:rFonts w:asciiTheme="minorHAnsi" w:eastAsia="Calibri" w:hAnsiTheme="minorHAnsi" w:cs="Arial"/>
        </w:rPr>
        <w:t>the</w:t>
      </w:r>
      <w:r w:rsidRPr="00C33F7B">
        <w:rPr>
          <w:rFonts w:asciiTheme="minorHAnsi" w:eastAsia="Calibri" w:hAnsiTheme="minorHAnsi" w:cs="Arial"/>
          <w:spacing w:val="-2"/>
        </w:rPr>
        <w:t xml:space="preserve"> </w:t>
      </w:r>
      <w:r w:rsidRPr="00C33F7B">
        <w:rPr>
          <w:rFonts w:asciiTheme="minorHAnsi" w:eastAsia="Calibri" w:hAnsiTheme="minorHAnsi" w:cs="Arial"/>
        </w:rPr>
        <w:t>performance</w:t>
      </w:r>
      <w:r w:rsidRPr="00C33F7B">
        <w:rPr>
          <w:rFonts w:asciiTheme="minorHAnsi" w:eastAsia="Calibri" w:hAnsiTheme="minorHAnsi" w:cs="Arial"/>
          <w:spacing w:val="-4"/>
        </w:rPr>
        <w:t xml:space="preserve"> </w:t>
      </w:r>
      <w:r w:rsidRPr="00C33F7B">
        <w:rPr>
          <w:rFonts w:asciiTheme="minorHAnsi" w:eastAsia="Calibri" w:hAnsiTheme="minorHAnsi" w:cs="Arial"/>
        </w:rPr>
        <w:t>of</w:t>
      </w:r>
      <w:r w:rsidRPr="00C33F7B">
        <w:rPr>
          <w:rFonts w:asciiTheme="minorHAnsi" w:eastAsia="Calibri" w:hAnsiTheme="minorHAnsi" w:cs="Arial"/>
          <w:spacing w:val="-3"/>
        </w:rPr>
        <w:t xml:space="preserve"> </w:t>
      </w:r>
      <w:r w:rsidRPr="00C33F7B">
        <w:rPr>
          <w:rFonts w:asciiTheme="minorHAnsi" w:eastAsia="Calibri" w:hAnsiTheme="minorHAnsi" w:cs="Arial"/>
        </w:rPr>
        <w:t>this</w:t>
      </w:r>
      <w:r w:rsidRPr="00C33F7B">
        <w:rPr>
          <w:rFonts w:asciiTheme="minorHAnsi" w:eastAsia="Calibri" w:hAnsiTheme="minorHAnsi" w:cs="Arial"/>
          <w:spacing w:val="-3"/>
        </w:rPr>
        <w:t xml:space="preserve"> </w:t>
      </w:r>
      <w:r w:rsidRPr="00C33F7B">
        <w:rPr>
          <w:rFonts w:asciiTheme="minorHAnsi" w:eastAsia="Calibri" w:hAnsiTheme="minorHAnsi" w:cs="Arial"/>
        </w:rPr>
        <w:t>contract,</w:t>
      </w:r>
      <w:r w:rsidRPr="00C33F7B">
        <w:rPr>
          <w:rFonts w:asciiTheme="minorHAnsi" w:eastAsia="Calibri" w:hAnsiTheme="minorHAnsi" w:cs="Arial"/>
          <w:spacing w:val="-3"/>
        </w:rPr>
        <w:t xml:space="preserve"> </w:t>
      </w:r>
      <w:r w:rsidRPr="00C33F7B">
        <w:rPr>
          <w:rFonts w:asciiTheme="minorHAnsi" w:eastAsia="Calibri" w:hAnsiTheme="minorHAnsi" w:cs="Arial"/>
        </w:rPr>
        <w:t>the</w:t>
      </w:r>
      <w:r w:rsidRPr="00C33F7B">
        <w:rPr>
          <w:rFonts w:asciiTheme="minorHAnsi" w:eastAsia="Calibri" w:hAnsiTheme="minorHAnsi" w:cs="Arial"/>
          <w:spacing w:val="-3"/>
        </w:rPr>
        <w:t xml:space="preserve"> </w:t>
      </w:r>
      <w:r w:rsidRPr="00C33F7B">
        <w:rPr>
          <w:rFonts w:asciiTheme="minorHAnsi" w:eastAsia="Calibri" w:hAnsiTheme="minorHAnsi" w:cs="Arial"/>
        </w:rPr>
        <w:t>Contractor</w:t>
      </w:r>
      <w:r w:rsidRPr="00C33F7B">
        <w:rPr>
          <w:rFonts w:asciiTheme="minorHAnsi" w:eastAsia="Calibri" w:hAnsiTheme="minorHAnsi" w:cs="Arial"/>
          <w:spacing w:val="-3"/>
        </w:rPr>
        <w:t xml:space="preserve"> </w:t>
      </w:r>
      <w:r w:rsidRPr="00C33F7B">
        <w:rPr>
          <w:rFonts w:asciiTheme="minorHAnsi" w:eastAsia="Calibri" w:hAnsiTheme="minorHAnsi" w:cs="Arial"/>
        </w:rPr>
        <w:t>shall</w:t>
      </w:r>
      <w:r w:rsidRPr="00C33F7B">
        <w:rPr>
          <w:rFonts w:asciiTheme="minorHAnsi" w:eastAsia="Calibri" w:hAnsiTheme="minorHAnsi" w:cs="Arial"/>
          <w:spacing w:val="-4"/>
        </w:rPr>
        <w:t xml:space="preserve"> </w:t>
      </w:r>
      <w:r w:rsidRPr="00C33F7B">
        <w:rPr>
          <w:rFonts w:asciiTheme="minorHAnsi" w:eastAsia="Calibri" w:hAnsiTheme="minorHAnsi" w:cs="Arial"/>
        </w:rPr>
        <w:t>make</w:t>
      </w:r>
      <w:r w:rsidRPr="00C33F7B">
        <w:rPr>
          <w:rFonts w:asciiTheme="minorHAnsi" w:eastAsia="Calibri" w:hAnsiTheme="minorHAnsi" w:cs="Arial"/>
          <w:spacing w:val="-24"/>
        </w:rPr>
        <w:t xml:space="preserve"> </w:t>
      </w:r>
      <w:r w:rsidRPr="00C33F7B">
        <w:rPr>
          <w:rFonts w:asciiTheme="minorHAnsi" w:eastAsia="Calibri" w:hAnsiTheme="minorHAnsi" w:cs="Arial"/>
        </w:rPr>
        <w:t>maximum use of products containing recovered materials that are EPA-designated items unless the product cannot be</w:t>
      </w:r>
      <w:r w:rsidRPr="00C33F7B">
        <w:rPr>
          <w:rFonts w:asciiTheme="minorHAnsi" w:eastAsia="Calibri" w:hAnsiTheme="minorHAnsi" w:cs="Arial"/>
          <w:spacing w:val="-10"/>
        </w:rPr>
        <w:t xml:space="preserve"> </w:t>
      </w:r>
      <w:r w:rsidRPr="00C33F7B">
        <w:rPr>
          <w:rFonts w:asciiTheme="minorHAnsi" w:eastAsia="Calibri" w:hAnsiTheme="minorHAnsi" w:cs="Arial"/>
        </w:rPr>
        <w:t>acquired:</w:t>
      </w:r>
    </w:p>
    <w:p w14:paraId="04D73E1A" w14:textId="77777777" w:rsidR="00A64667" w:rsidRPr="00C33F7B" w:rsidRDefault="00A64667" w:rsidP="008D78F9">
      <w:pPr>
        <w:widowControl w:val="0"/>
        <w:numPr>
          <w:ilvl w:val="1"/>
          <w:numId w:val="12"/>
        </w:numPr>
        <w:autoSpaceDE w:val="0"/>
        <w:autoSpaceDN w:val="0"/>
        <w:spacing w:before="120" w:after="120" w:line="240" w:lineRule="auto"/>
        <w:ind w:left="1080"/>
        <w:rPr>
          <w:rFonts w:asciiTheme="minorHAnsi" w:eastAsia="Calibri" w:hAnsiTheme="minorHAnsi" w:cs="Arial"/>
          <w:lang w:bidi="en-US"/>
        </w:rPr>
      </w:pPr>
      <w:r w:rsidRPr="00C33F7B">
        <w:rPr>
          <w:rFonts w:asciiTheme="minorHAnsi" w:eastAsia="Calibri" w:hAnsiTheme="minorHAnsi" w:cs="Arial"/>
          <w:lang w:bidi="en-US"/>
        </w:rPr>
        <w:t>Competitively within a timeframe providing for compliance with the contract performance</w:t>
      </w:r>
      <w:r w:rsidRPr="00C33F7B">
        <w:rPr>
          <w:rFonts w:asciiTheme="minorHAnsi" w:eastAsia="Calibri" w:hAnsiTheme="minorHAnsi" w:cs="Arial"/>
          <w:spacing w:val="-13"/>
          <w:lang w:bidi="en-US"/>
        </w:rPr>
        <w:t xml:space="preserve"> </w:t>
      </w:r>
      <w:proofErr w:type="gramStart"/>
      <w:r w:rsidRPr="00C33F7B">
        <w:rPr>
          <w:rFonts w:asciiTheme="minorHAnsi" w:eastAsia="Calibri" w:hAnsiTheme="minorHAnsi" w:cs="Arial"/>
          <w:lang w:bidi="en-US"/>
        </w:rPr>
        <w:t>schedule;</w:t>
      </w:r>
      <w:proofErr w:type="gramEnd"/>
    </w:p>
    <w:p w14:paraId="5076109C" w14:textId="77777777" w:rsidR="00A64667" w:rsidRPr="00C33F7B" w:rsidRDefault="00A64667" w:rsidP="008D78F9">
      <w:pPr>
        <w:widowControl w:val="0"/>
        <w:numPr>
          <w:ilvl w:val="1"/>
          <w:numId w:val="12"/>
        </w:numPr>
        <w:autoSpaceDE w:val="0"/>
        <w:autoSpaceDN w:val="0"/>
        <w:spacing w:before="120" w:after="120" w:line="240" w:lineRule="auto"/>
        <w:ind w:left="1080"/>
        <w:rPr>
          <w:rFonts w:asciiTheme="minorHAnsi" w:eastAsia="Calibri" w:hAnsiTheme="minorHAnsi" w:cs="Arial"/>
          <w:lang w:bidi="en-US"/>
        </w:rPr>
      </w:pPr>
      <w:r w:rsidRPr="00C33F7B">
        <w:rPr>
          <w:rFonts w:asciiTheme="minorHAnsi" w:eastAsia="Calibri" w:hAnsiTheme="minorHAnsi" w:cs="Arial"/>
          <w:lang w:bidi="en-US"/>
        </w:rPr>
        <w:t>Meeting contract performance requirements;</w:t>
      </w:r>
      <w:r w:rsidRPr="00C33F7B">
        <w:rPr>
          <w:rFonts w:asciiTheme="minorHAnsi" w:eastAsia="Calibri" w:hAnsiTheme="minorHAnsi" w:cs="Arial"/>
          <w:spacing w:val="-12"/>
          <w:lang w:bidi="en-US"/>
        </w:rPr>
        <w:t xml:space="preserve"> </w:t>
      </w:r>
      <w:r w:rsidRPr="00C33F7B">
        <w:rPr>
          <w:rFonts w:asciiTheme="minorHAnsi" w:eastAsia="Calibri" w:hAnsiTheme="minorHAnsi" w:cs="Arial"/>
          <w:lang w:bidi="en-US"/>
        </w:rPr>
        <w:t>or</w:t>
      </w:r>
    </w:p>
    <w:p w14:paraId="5C680E1B" w14:textId="77777777" w:rsidR="00A64667" w:rsidRPr="00C33F7B" w:rsidRDefault="00A64667" w:rsidP="008D78F9">
      <w:pPr>
        <w:widowControl w:val="0"/>
        <w:numPr>
          <w:ilvl w:val="1"/>
          <w:numId w:val="12"/>
        </w:numPr>
        <w:autoSpaceDE w:val="0"/>
        <w:autoSpaceDN w:val="0"/>
        <w:spacing w:before="120" w:after="120" w:line="240" w:lineRule="auto"/>
        <w:ind w:left="1080"/>
        <w:rPr>
          <w:rFonts w:asciiTheme="minorHAnsi" w:eastAsia="Calibri" w:hAnsiTheme="minorHAnsi" w:cs="Arial"/>
          <w:lang w:bidi="en-US"/>
        </w:rPr>
      </w:pPr>
      <w:r w:rsidRPr="00C33F7B">
        <w:rPr>
          <w:rFonts w:asciiTheme="minorHAnsi" w:eastAsia="Calibri" w:hAnsiTheme="minorHAnsi" w:cs="Arial"/>
          <w:lang w:bidi="en-US"/>
        </w:rPr>
        <w:t>At a reasonable</w:t>
      </w:r>
      <w:r w:rsidRPr="00C33F7B">
        <w:rPr>
          <w:rFonts w:asciiTheme="minorHAnsi" w:eastAsia="Calibri" w:hAnsiTheme="minorHAnsi" w:cs="Arial"/>
          <w:spacing w:val="-11"/>
          <w:lang w:bidi="en-US"/>
        </w:rPr>
        <w:t xml:space="preserve"> </w:t>
      </w:r>
      <w:r w:rsidRPr="00C33F7B">
        <w:rPr>
          <w:rFonts w:asciiTheme="minorHAnsi" w:eastAsia="Calibri" w:hAnsiTheme="minorHAnsi" w:cs="Arial"/>
          <w:lang w:bidi="en-US"/>
        </w:rPr>
        <w:t>price.</w:t>
      </w:r>
    </w:p>
    <w:p w14:paraId="1EF20F0E" w14:textId="77777777" w:rsidR="00A64667" w:rsidRPr="00C33F7B" w:rsidRDefault="00A64667" w:rsidP="008D78F9">
      <w:pPr>
        <w:widowControl w:val="0"/>
        <w:numPr>
          <w:ilvl w:val="0"/>
          <w:numId w:val="10"/>
        </w:numPr>
        <w:tabs>
          <w:tab w:val="left" w:pos="2392"/>
        </w:tabs>
        <w:autoSpaceDE w:val="0"/>
        <w:autoSpaceDN w:val="0"/>
        <w:spacing w:before="120" w:after="120" w:line="240" w:lineRule="auto"/>
        <w:ind w:left="648"/>
        <w:rPr>
          <w:rFonts w:asciiTheme="minorHAnsi" w:eastAsia="Calibri" w:hAnsiTheme="minorHAnsi" w:cs="Arial"/>
        </w:rPr>
      </w:pPr>
      <w:r w:rsidRPr="00C33F7B">
        <w:rPr>
          <w:rFonts w:asciiTheme="minorHAnsi" w:eastAsia="Calibri" w:hAnsiTheme="minorHAnsi" w:cs="Arial"/>
        </w:rPr>
        <w:t>Information about this requirement, along with the list of EPA- designated items, is available at EPA’s Comprehensive</w:t>
      </w:r>
      <w:r w:rsidRPr="00C33F7B">
        <w:rPr>
          <w:rFonts w:asciiTheme="minorHAnsi" w:eastAsia="Calibri" w:hAnsiTheme="minorHAnsi" w:cs="Arial"/>
          <w:spacing w:val="-31"/>
        </w:rPr>
        <w:t xml:space="preserve"> </w:t>
      </w:r>
      <w:r w:rsidRPr="00C33F7B">
        <w:rPr>
          <w:rFonts w:asciiTheme="minorHAnsi" w:eastAsia="Calibri" w:hAnsiTheme="minorHAnsi" w:cs="Arial"/>
        </w:rPr>
        <w:t>Procurement Guidelines web site,</w:t>
      </w:r>
      <w:r w:rsidRPr="00C33F7B">
        <w:rPr>
          <w:rFonts w:asciiTheme="minorHAnsi" w:eastAsia="Calibri" w:hAnsiTheme="minorHAnsi" w:cs="Arial"/>
          <w:color w:val="0000FF"/>
        </w:rPr>
        <w:t xml:space="preserve"> </w:t>
      </w:r>
      <w:hyperlink r:id="rId31">
        <w:r w:rsidRPr="00C33F7B">
          <w:rPr>
            <w:rFonts w:asciiTheme="minorHAnsi" w:eastAsia="Calibri" w:hAnsiTheme="minorHAnsi" w:cs="Arial"/>
            <w:color w:val="0000FF"/>
            <w:u w:val="single" w:color="0000FF"/>
          </w:rPr>
          <w:t>https://www.epa.gov/smm/comprehensive</w:t>
        </w:r>
      </w:hyperlink>
      <w:hyperlink r:id="rId32">
        <w:r w:rsidRPr="00C33F7B">
          <w:rPr>
            <w:rFonts w:asciiTheme="minorHAnsi" w:eastAsia="Calibri" w:hAnsiTheme="minorHAnsi" w:cs="Arial"/>
            <w:color w:val="0000FF"/>
            <w:u w:val="single" w:color="0000FF"/>
          </w:rPr>
          <w:t>-</w:t>
        </w:r>
      </w:hyperlink>
      <w:hyperlink r:id="rId33">
        <w:r w:rsidRPr="00C33F7B">
          <w:rPr>
            <w:rFonts w:asciiTheme="minorHAnsi" w:eastAsia="Calibri" w:hAnsiTheme="minorHAnsi" w:cs="Arial"/>
            <w:color w:val="0000FF"/>
            <w:u w:val="single" w:color="0000FF"/>
          </w:rPr>
          <w:t xml:space="preserve"> procurement-guideline-</w:t>
        </w:r>
        <w:proofErr w:type="spellStart"/>
        <w:r w:rsidRPr="00C33F7B">
          <w:rPr>
            <w:rFonts w:asciiTheme="minorHAnsi" w:eastAsia="Calibri" w:hAnsiTheme="minorHAnsi" w:cs="Arial"/>
            <w:color w:val="0000FF"/>
            <w:u w:val="single" w:color="0000FF"/>
          </w:rPr>
          <w:t>cpg</w:t>
        </w:r>
        <w:proofErr w:type="spellEnd"/>
        <w:r w:rsidRPr="00C33F7B">
          <w:rPr>
            <w:rFonts w:asciiTheme="minorHAnsi" w:eastAsia="Calibri" w:hAnsiTheme="minorHAnsi" w:cs="Arial"/>
            <w:color w:val="0000FF"/>
            <w:u w:val="single" w:color="0000FF"/>
          </w:rPr>
          <w:t>-program</w:t>
        </w:r>
        <w:r w:rsidRPr="00C33F7B">
          <w:rPr>
            <w:rFonts w:asciiTheme="minorHAnsi" w:eastAsia="Calibri" w:hAnsiTheme="minorHAnsi" w:cs="Arial"/>
          </w:rPr>
          <w:t>.</w:t>
        </w:r>
      </w:hyperlink>
    </w:p>
    <w:p w14:paraId="47385F7B" w14:textId="77777777" w:rsidR="00A64667" w:rsidRPr="00C33F7B" w:rsidRDefault="00A64667" w:rsidP="008D78F9">
      <w:pPr>
        <w:widowControl w:val="0"/>
        <w:numPr>
          <w:ilvl w:val="0"/>
          <w:numId w:val="10"/>
        </w:numPr>
        <w:tabs>
          <w:tab w:val="left" w:pos="2392"/>
        </w:tabs>
        <w:autoSpaceDE w:val="0"/>
        <w:autoSpaceDN w:val="0"/>
        <w:spacing w:before="120" w:after="120" w:line="240" w:lineRule="auto"/>
        <w:ind w:left="648"/>
        <w:rPr>
          <w:rFonts w:asciiTheme="minorHAnsi" w:eastAsia="Calibri" w:hAnsiTheme="minorHAnsi" w:cs="Arial"/>
        </w:rPr>
      </w:pPr>
      <w:r w:rsidRPr="00C33F7B">
        <w:rPr>
          <w:rFonts w:asciiTheme="minorHAnsi" w:eastAsia="Calibri" w:hAnsiTheme="minorHAnsi" w:cs="Arial"/>
          <w:spacing w:val="-2"/>
        </w:rPr>
        <w:t>The</w:t>
      </w:r>
      <w:r w:rsidRPr="00C33F7B">
        <w:rPr>
          <w:rFonts w:asciiTheme="minorHAnsi" w:eastAsia="Calibri" w:hAnsiTheme="minorHAnsi" w:cs="Arial"/>
        </w:rPr>
        <w:t xml:space="preserve"> Contractor also agrees to comply with all other applicable requirements</w:t>
      </w:r>
      <w:r w:rsidRPr="00C33F7B">
        <w:rPr>
          <w:rFonts w:asciiTheme="minorHAnsi" w:eastAsia="Calibri" w:hAnsiTheme="minorHAnsi" w:cs="Arial"/>
          <w:spacing w:val="-3"/>
        </w:rPr>
        <w:t xml:space="preserve"> </w:t>
      </w:r>
      <w:r w:rsidRPr="00C33F7B">
        <w:rPr>
          <w:rFonts w:asciiTheme="minorHAnsi" w:eastAsia="Calibri" w:hAnsiTheme="minorHAnsi" w:cs="Arial"/>
        </w:rPr>
        <w:t>of</w:t>
      </w:r>
      <w:r w:rsidRPr="00C33F7B">
        <w:rPr>
          <w:rFonts w:asciiTheme="minorHAnsi" w:eastAsia="Calibri" w:hAnsiTheme="minorHAnsi" w:cs="Arial"/>
          <w:spacing w:val="-4"/>
        </w:rPr>
        <w:t xml:space="preserve"> </w:t>
      </w:r>
      <w:r w:rsidRPr="00C33F7B">
        <w:rPr>
          <w:rFonts w:asciiTheme="minorHAnsi" w:eastAsia="Calibri" w:hAnsiTheme="minorHAnsi" w:cs="Arial"/>
        </w:rPr>
        <w:t>Section</w:t>
      </w:r>
      <w:r w:rsidRPr="00C33F7B">
        <w:rPr>
          <w:rFonts w:asciiTheme="minorHAnsi" w:eastAsia="Calibri" w:hAnsiTheme="minorHAnsi" w:cs="Arial"/>
          <w:spacing w:val="-3"/>
        </w:rPr>
        <w:t xml:space="preserve"> </w:t>
      </w:r>
      <w:r w:rsidRPr="00C33F7B">
        <w:rPr>
          <w:rFonts w:asciiTheme="minorHAnsi" w:eastAsia="Calibri" w:hAnsiTheme="minorHAnsi" w:cs="Arial"/>
        </w:rPr>
        <w:t>6002</w:t>
      </w:r>
      <w:r w:rsidRPr="00C33F7B">
        <w:rPr>
          <w:rFonts w:asciiTheme="minorHAnsi" w:eastAsia="Calibri" w:hAnsiTheme="minorHAnsi" w:cs="Arial"/>
          <w:spacing w:val="-3"/>
        </w:rPr>
        <w:t xml:space="preserve"> </w:t>
      </w:r>
      <w:r w:rsidRPr="00C33F7B">
        <w:rPr>
          <w:rFonts w:asciiTheme="minorHAnsi" w:eastAsia="Calibri" w:hAnsiTheme="minorHAnsi" w:cs="Arial"/>
        </w:rPr>
        <w:t>of</w:t>
      </w:r>
      <w:r w:rsidRPr="00C33F7B">
        <w:rPr>
          <w:rFonts w:asciiTheme="minorHAnsi" w:eastAsia="Calibri" w:hAnsiTheme="minorHAnsi" w:cs="Arial"/>
          <w:spacing w:val="-3"/>
        </w:rPr>
        <w:t xml:space="preserve"> </w:t>
      </w:r>
      <w:r w:rsidRPr="00C33F7B">
        <w:rPr>
          <w:rFonts w:asciiTheme="minorHAnsi" w:eastAsia="Calibri" w:hAnsiTheme="minorHAnsi" w:cs="Arial"/>
        </w:rPr>
        <w:t>the</w:t>
      </w:r>
      <w:r w:rsidRPr="00C33F7B">
        <w:rPr>
          <w:rFonts w:asciiTheme="minorHAnsi" w:eastAsia="Calibri" w:hAnsiTheme="minorHAnsi" w:cs="Arial"/>
          <w:spacing w:val="-3"/>
        </w:rPr>
        <w:t xml:space="preserve"> </w:t>
      </w:r>
      <w:r w:rsidRPr="00C33F7B">
        <w:rPr>
          <w:rFonts w:asciiTheme="minorHAnsi" w:eastAsia="Calibri" w:hAnsiTheme="minorHAnsi" w:cs="Arial"/>
        </w:rPr>
        <w:t>Solid</w:t>
      </w:r>
      <w:r w:rsidRPr="00C33F7B">
        <w:rPr>
          <w:rFonts w:asciiTheme="minorHAnsi" w:eastAsia="Calibri" w:hAnsiTheme="minorHAnsi" w:cs="Arial"/>
          <w:spacing w:val="-4"/>
        </w:rPr>
        <w:t xml:space="preserve"> </w:t>
      </w:r>
      <w:r w:rsidRPr="00C33F7B">
        <w:rPr>
          <w:rFonts w:asciiTheme="minorHAnsi" w:eastAsia="Calibri" w:hAnsiTheme="minorHAnsi" w:cs="Arial"/>
        </w:rPr>
        <w:t>Waste</w:t>
      </w:r>
      <w:r w:rsidRPr="00C33F7B">
        <w:rPr>
          <w:rFonts w:asciiTheme="minorHAnsi" w:eastAsia="Calibri" w:hAnsiTheme="minorHAnsi" w:cs="Arial"/>
          <w:spacing w:val="-3"/>
        </w:rPr>
        <w:t xml:space="preserve"> </w:t>
      </w:r>
      <w:r w:rsidRPr="00C33F7B">
        <w:rPr>
          <w:rFonts w:asciiTheme="minorHAnsi" w:eastAsia="Calibri" w:hAnsiTheme="minorHAnsi" w:cs="Arial"/>
        </w:rPr>
        <w:t>Disposal</w:t>
      </w:r>
      <w:r w:rsidRPr="00C33F7B">
        <w:rPr>
          <w:rFonts w:asciiTheme="minorHAnsi" w:eastAsia="Calibri" w:hAnsiTheme="minorHAnsi" w:cs="Arial"/>
          <w:spacing w:val="-24"/>
        </w:rPr>
        <w:t xml:space="preserve"> </w:t>
      </w:r>
      <w:r w:rsidRPr="00C33F7B">
        <w:rPr>
          <w:rFonts w:asciiTheme="minorHAnsi" w:eastAsia="Calibri" w:hAnsiTheme="minorHAnsi" w:cs="Arial"/>
        </w:rPr>
        <w:t>Act.</w:t>
      </w:r>
    </w:p>
    <w:p w14:paraId="58B3D1E4" w14:textId="77777777" w:rsidR="00A64667" w:rsidRPr="00C33F7B" w:rsidRDefault="00A64667" w:rsidP="00A64667">
      <w:pPr>
        <w:pStyle w:val="Paragraph"/>
        <w:spacing w:before="120" w:after="120" w:line="240" w:lineRule="auto"/>
        <w:contextualSpacing w:val="0"/>
        <w:rPr>
          <w:rFonts w:asciiTheme="minorHAnsi" w:hAnsiTheme="minorHAnsi"/>
        </w:rPr>
      </w:pPr>
      <w:r w:rsidRPr="00C33F7B">
        <w:rPr>
          <w:rFonts w:asciiTheme="minorHAnsi" w:eastAsia="Calibri" w:hAnsiTheme="minorHAnsi"/>
        </w:rPr>
        <w:t>J. Prohibition on Contracting for Covered Telecommunications Equipment or Services</w:t>
      </w:r>
    </w:p>
    <w:p w14:paraId="0587FA5D" w14:textId="77777777" w:rsidR="00A64667" w:rsidRPr="00C33F7B" w:rsidRDefault="00A64667" w:rsidP="00A64667">
      <w:pPr>
        <w:pStyle w:val="Paragraph"/>
        <w:spacing w:before="120" w:after="120" w:line="240" w:lineRule="auto"/>
        <w:contextualSpacing w:val="0"/>
        <w:rPr>
          <w:rFonts w:asciiTheme="minorHAnsi" w:hAnsiTheme="minorHAnsi"/>
          <w:b w:val="0"/>
          <w:bCs w:val="0"/>
        </w:rPr>
      </w:pPr>
      <w:r w:rsidRPr="00C33F7B">
        <w:rPr>
          <w:rFonts w:asciiTheme="minorHAnsi" w:hAnsiTheme="minorHAnsi"/>
          <w:b w:val="0"/>
          <w:bCs w:val="0"/>
        </w:rPr>
        <w:t>Contractor acknowledges and agrees that</w:t>
      </w:r>
      <w:r w:rsidRPr="00C33F7B">
        <w:rPr>
          <w:rFonts w:asciiTheme="minorHAnsi" w:hAnsiTheme="minorHAnsi"/>
        </w:rPr>
        <w:t xml:space="preserve"> </w:t>
      </w:r>
      <w:hyperlink r:id="rId34" w:history="1">
        <w:r w:rsidRPr="00C33F7B">
          <w:rPr>
            <w:rStyle w:val="Hyperlink"/>
            <w:rFonts w:asciiTheme="minorHAnsi" w:hAnsiTheme="minorHAnsi"/>
          </w:rPr>
          <w:t>Section 889(b) of the John S. McCain National Defense Authorization Act for Fiscal Year 2019, Pub. L. No. 115-232</w:t>
        </w:r>
      </w:hyperlink>
      <w:r w:rsidRPr="00C33F7B">
        <w:rPr>
          <w:rStyle w:val="Hyperlink"/>
          <w:rFonts w:asciiTheme="minorHAnsi" w:hAnsiTheme="minorHAnsi"/>
        </w:rPr>
        <w:t xml:space="preserve"> (the “McCain Act”)</w:t>
      </w:r>
      <w:r w:rsidRPr="00C33F7B">
        <w:rPr>
          <w:rFonts w:asciiTheme="minorHAnsi" w:hAnsiTheme="minorHAnsi"/>
          <w:b w:val="0"/>
          <w:bCs w:val="0"/>
        </w:rPr>
        <w:t xml:space="preserve">, and </w:t>
      </w:r>
      <w:hyperlink r:id="rId35" w:history="1">
        <w:r w:rsidRPr="00C33F7B">
          <w:rPr>
            <w:rFonts w:asciiTheme="minorHAnsi" w:hAnsiTheme="minorHAnsi"/>
            <w:b w:val="0"/>
            <w:bCs w:val="0"/>
            <w:color w:val="0000FF"/>
            <w:u w:val="single"/>
          </w:rPr>
          <w:t>2 C.F.R. §200.216</w:t>
        </w:r>
      </w:hyperlink>
      <w:r w:rsidRPr="00C33F7B">
        <w:rPr>
          <w:rFonts w:asciiTheme="minorHAnsi" w:hAnsiTheme="minorHAnsi"/>
          <w:b w:val="0"/>
          <w:bCs w:val="0"/>
        </w:rPr>
        <w:t>, prohibit the obligation or expending of federal award funds on certain telecommunication products or with certain entities for national security reasons on or after August 13, 2020.</w:t>
      </w:r>
    </w:p>
    <w:p w14:paraId="4C9C6FCA" w14:textId="77777777" w:rsidR="00A64667" w:rsidRPr="00C33F7B" w:rsidRDefault="00A64667" w:rsidP="00A64667">
      <w:pPr>
        <w:pStyle w:val="Paragraph"/>
        <w:spacing w:before="120" w:after="120" w:line="240" w:lineRule="auto"/>
        <w:contextualSpacing w:val="0"/>
        <w:rPr>
          <w:rFonts w:asciiTheme="minorHAnsi" w:hAnsiTheme="minorHAnsi"/>
          <w:b w:val="0"/>
          <w:bCs w:val="0"/>
        </w:rPr>
      </w:pPr>
      <w:r w:rsidRPr="00C33F7B" w:rsidDel="00BE0303">
        <w:rPr>
          <w:rFonts w:asciiTheme="minorHAnsi" w:hAnsiTheme="minorHAnsi"/>
          <w:b w:val="0"/>
          <w:bCs w:val="0"/>
        </w:rPr>
        <w:t>D</w:t>
      </w:r>
      <w:r w:rsidRPr="00C33F7B" w:rsidDel="00BE0303">
        <w:rPr>
          <w:rFonts w:asciiTheme="minorHAnsi" w:eastAsia="Calibri" w:hAnsiTheme="minorHAnsi"/>
          <w:b w:val="0"/>
          <w:bCs w:val="0"/>
        </w:rPr>
        <w:t>uring performance of this Contract, the Contractor agrees as follows:</w:t>
      </w:r>
    </w:p>
    <w:p w14:paraId="28798674" w14:textId="77777777" w:rsidR="00A64667" w:rsidRPr="00C33F7B" w:rsidRDefault="00A64667" w:rsidP="008D78F9">
      <w:pPr>
        <w:pStyle w:val="Paragraph"/>
        <w:numPr>
          <w:ilvl w:val="0"/>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i/>
          <w:iCs/>
        </w:rPr>
        <w:lastRenderedPageBreak/>
        <w:t xml:space="preserve">Definitions. </w:t>
      </w:r>
      <w:r w:rsidRPr="00C33F7B">
        <w:rPr>
          <w:rFonts w:asciiTheme="minorHAnsi" w:hAnsiTheme="minorHAnsi"/>
          <w:b w:val="0"/>
          <w:bCs w:val="0"/>
        </w:rPr>
        <w:t xml:space="preserve">As used in this Section J. </w:t>
      </w:r>
      <w:r w:rsidRPr="00C33F7B">
        <w:rPr>
          <w:rFonts w:asciiTheme="minorHAnsi" w:eastAsia="Calibri" w:hAnsiTheme="minorHAnsi"/>
          <w:b w:val="0"/>
          <w:bCs w:val="0"/>
        </w:rPr>
        <w:t>Prohibition on Contracting for Covered Telecommunications Equipment or Services (“Section J”)</w:t>
      </w:r>
      <w:r w:rsidRPr="00C33F7B">
        <w:rPr>
          <w:rFonts w:asciiTheme="minorHAnsi" w:hAnsiTheme="minorHAnsi"/>
          <w:b w:val="0"/>
          <w:bCs w:val="0"/>
        </w:rPr>
        <w:t>:</w:t>
      </w:r>
    </w:p>
    <w:p w14:paraId="5927E376" w14:textId="77777777" w:rsidR="00A64667" w:rsidRPr="00C33F7B" w:rsidRDefault="00A64667" w:rsidP="008D78F9">
      <w:pPr>
        <w:pStyle w:val="Paragraph"/>
        <w:numPr>
          <w:ilvl w:val="1"/>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 xml:space="preserve"> the terms “backhaul,” “critical technology,” “interconnection arrangements,” “reasonable inquiry,” “roaming,” and “substantial or essential component” have the meanings defined in 48 CFR § </w:t>
      </w:r>
      <w:proofErr w:type="gramStart"/>
      <w:r w:rsidRPr="00C33F7B">
        <w:rPr>
          <w:rFonts w:asciiTheme="minorHAnsi" w:hAnsiTheme="minorHAnsi"/>
          <w:b w:val="0"/>
          <w:bCs w:val="0"/>
        </w:rPr>
        <w:t>4.2101;</w:t>
      </w:r>
      <w:proofErr w:type="gramEnd"/>
    </w:p>
    <w:p w14:paraId="6A4DFF1B" w14:textId="77777777" w:rsidR="00A64667" w:rsidRPr="00C33F7B" w:rsidRDefault="00A64667" w:rsidP="008D78F9">
      <w:pPr>
        <w:pStyle w:val="Paragraph"/>
        <w:numPr>
          <w:ilvl w:val="1"/>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 xml:space="preserve">the term “covered foreign country” has the meanings defined in § 889(f)(2) of the </w:t>
      </w:r>
      <w:bookmarkStart w:id="12" w:name="_Hlk109037251"/>
      <w:r w:rsidRPr="00C33F7B">
        <w:rPr>
          <w:rFonts w:asciiTheme="minorHAnsi" w:hAnsiTheme="minorHAnsi"/>
          <w:b w:val="0"/>
          <w:bCs w:val="0"/>
        </w:rPr>
        <w:t>McCain Act</w:t>
      </w:r>
      <w:bookmarkEnd w:id="12"/>
      <w:r w:rsidRPr="00C33F7B">
        <w:rPr>
          <w:rFonts w:asciiTheme="minorHAnsi" w:hAnsiTheme="minorHAnsi"/>
          <w:b w:val="0"/>
          <w:bCs w:val="0"/>
        </w:rPr>
        <w:t>; and</w:t>
      </w:r>
    </w:p>
    <w:p w14:paraId="4D409576" w14:textId="77777777" w:rsidR="00A64667" w:rsidRPr="00C33F7B" w:rsidRDefault="00A64667" w:rsidP="008D78F9">
      <w:pPr>
        <w:pStyle w:val="Paragraph"/>
        <w:numPr>
          <w:ilvl w:val="1"/>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the term “covered telecommunications equipment or services” has the meaning defined in § 889(f)(3) of the McCain Act.</w:t>
      </w:r>
    </w:p>
    <w:p w14:paraId="41B2A3DD" w14:textId="77777777" w:rsidR="00A64667" w:rsidRPr="00C33F7B" w:rsidRDefault="00A64667" w:rsidP="008D78F9">
      <w:pPr>
        <w:pStyle w:val="Paragraph"/>
        <w:numPr>
          <w:ilvl w:val="0"/>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i/>
          <w:iCs/>
        </w:rPr>
        <w:t>Prohibitions</w:t>
      </w:r>
      <w:r w:rsidRPr="00C33F7B">
        <w:rPr>
          <w:rFonts w:asciiTheme="minorHAnsi" w:hAnsiTheme="minorHAnsi"/>
          <w:b w:val="0"/>
          <w:bCs w:val="0"/>
        </w:rPr>
        <w:t>.</w:t>
      </w:r>
    </w:p>
    <w:p w14:paraId="7D452082" w14:textId="77777777" w:rsidR="00A64667" w:rsidRPr="00C33F7B" w:rsidRDefault="00A64667" w:rsidP="008D78F9">
      <w:pPr>
        <w:pStyle w:val="Paragraph"/>
        <w:numPr>
          <w:ilvl w:val="1"/>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Unless an exception in paragraph (c) of this Section J applies, neither the Contractor nor any of its subcontractors may use funds received under this Contract to:</w:t>
      </w:r>
    </w:p>
    <w:p w14:paraId="5FFD2984" w14:textId="77777777" w:rsidR="00A64667" w:rsidRPr="00C33F7B" w:rsidRDefault="00A64667" w:rsidP="008D78F9">
      <w:pPr>
        <w:pStyle w:val="Paragraph"/>
        <w:numPr>
          <w:ilvl w:val="2"/>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 xml:space="preserve">Procure or obtain any equipment, system, or service that uses covered telecommunications equipment or services as a substantial or essential component of any system, or as critical technology of any </w:t>
      </w:r>
      <w:proofErr w:type="gramStart"/>
      <w:r w:rsidRPr="00C33F7B">
        <w:rPr>
          <w:rFonts w:asciiTheme="minorHAnsi" w:hAnsiTheme="minorHAnsi"/>
          <w:b w:val="0"/>
          <w:bCs w:val="0"/>
        </w:rPr>
        <w:t>system;</w:t>
      </w:r>
      <w:proofErr w:type="gramEnd"/>
    </w:p>
    <w:p w14:paraId="0E2E8466" w14:textId="77777777" w:rsidR="00A64667" w:rsidRPr="00C33F7B" w:rsidRDefault="00A64667" w:rsidP="008D78F9">
      <w:pPr>
        <w:pStyle w:val="Paragraph"/>
        <w:numPr>
          <w:ilvl w:val="2"/>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 xml:space="preserve">Enter into, extend, or renew a contract to procure or obtain any equipment, system, or service that uses covered telecommunications equipment or services as a substantial or essential component of any system, or as critical technology of any </w:t>
      </w:r>
      <w:proofErr w:type="gramStart"/>
      <w:r w:rsidRPr="00C33F7B">
        <w:rPr>
          <w:rFonts w:asciiTheme="minorHAnsi" w:hAnsiTheme="minorHAnsi"/>
          <w:b w:val="0"/>
          <w:bCs w:val="0"/>
        </w:rPr>
        <w:t>system;</w:t>
      </w:r>
      <w:proofErr w:type="gramEnd"/>
    </w:p>
    <w:p w14:paraId="2999EF8F" w14:textId="77777777" w:rsidR="00A64667" w:rsidRPr="00C33F7B" w:rsidRDefault="00A64667" w:rsidP="008D78F9">
      <w:pPr>
        <w:pStyle w:val="Paragraph"/>
        <w:numPr>
          <w:ilvl w:val="2"/>
          <w:numId w:val="15"/>
        </w:numPr>
        <w:spacing w:before="120" w:after="120" w:line="240" w:lineRule="auto"/>
        <w:contextualSpacing w:val="0"/>
        <w:rPr>
          <w:rFonts w:asciiTheme="minorHAnsi" w:hAnsiTheme="minorHAnsi"/>
          <w:b w:val="0"/>
          <w:bCs w:val="0"/>
        </w:rPr>
      </w:pPr>
      <w:proofErr w:type="gramStart"/>
      <w:r w:rsidRPr="00C33F7B">
        <w:rPr>
          <w:rFonts w:asciiTheme="minorHAnsi" w:hAnsiTheme="minorHAnsi"/>
          <w:b w:val="0"/>
          <w:bCs w:val="0"/>
        </w:rPr>
        <w:t>Enter into</w:t>
      </w:r>
      <w:proofErr w:type="gramEnd"/>
      <w:r w:rsidRPr="00C33F7B">
        <w:rPr>
          <w:rFonts w:asciiTheme="minorHAnsi" w:hAnsiTheme="minorHAnsi"/>
          <w:b w:val="0"/>
          <w:bCs w:val="0"/>
        </w:rPr>
        <w:t>, extend, or renew a contract with an entity that uses any covered telecommunications equipment or services as a substantial or essential component of any system, or as critical technology as part of any system; or</w:t>
      </w:r>
    </w:p>
    <w:p w14:paraId="118804C3" w14:textId="77777777" w:rsidR="00A64667" w:rsidRPr="00C33F7B" w:rsidRDefault="00A64667" w:rsidP="008D78F9">
      <w:pPr>
        <w:pStyle w:val="Paragraph"/>
        <w:numPr>
          <w:ilvl w:val="2"/>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Provide, as part of its performance of this contract, subcontract, or other contractual instrument, any equipment, system, or service that uses covered telecommunications equipment or services as a substantial or essential component of any system, or as critical technology as part of any system.</w:t>
      </w:r>
    </w:p>
    <w:p w14:paraId="2A2B6F14" w14:textId="77777777" w:rsidR="00A64667" w:rsidRPr="00C33F7B" w:rsidRDefault="00A64667" w:rsidP="008D78F9">
      <w:pPr>
        <w:pStyle w:val="Paragraph"/>
        <w:numPr>
          <w:ilvl w:val="0"/>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i/>
          <w:iCs/>
        </w:rPr>
        <w:t>Exceptions</w:t>
      </w:r>
      <w:r w:rsidRPr="00C33F7B">
        <w:rPr>
          <w:rFonts w:asciiTheme="minorHAnsi" w:hAnsiTheme="minorHAnsi"/>
          <w:b w:val="0"/>
          <w:bCs w:val="0"/>
        </w:rPr>
        <w:t>.</w:t>
      </w:r>
    </w:p>
    <w:p w14:paraId="5F511B9E" w14:textId="77777777" w:rsidR="00A64667" w:rsidRPr="00C33F7B" w:rsidRDefault="00A64667" w:rsidP="008D78F9">
      <w:pPr>
        <w:pStyle w:val="Paragraph"/>
        <w:numPr>
          <w:ilvl w:val="1"/>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This Section J does not prohibit Contractor from providing—</w:t>
      </w:r>
    </w:p>
    <w:p w14:paraId="459D75EF" w14:textId="77777777" w:rsidR="00A64667" w:rsidRPr="00C33F7B" w:rsidRDefault="00A64667" w:rsidP="008D78F9">
      <w:pPr>
        <w:pStyle w:val="Paragraph"/>
        <w:numPr>
          <w:ilvl w:val="2"/>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A service that connects to the facilities of a third-party, such as backhaul, roaming, or interconnection arrangements; or</w:t>
      </w:r>
    </w:p>
    <w:p w14:paraId="44C21D21" w14:textId="77777777" w:rsidR="00A64667" w:rsidRPr="00C33F7B" w:rsidRDefault="00A64667" w:rsidP="008D78F9">
      <w:pPr>
        <w:pStyle w:val="Paragraph"/>
        <w:numPr>
          <w:ilvl w:val="2"/>
          <w:numId w:val="15"/>
        </w:numPr>
        <w:spacing w:before="120" w:after="120" w:line="240" w:lineRule="auto"/>
        <w:ind w:left="2347"/>
        <w:contextualSpacing w:val="0"/>
        <w:rPr>
          <w:rFonts w:asciiTheme="minorHAnsi" w:hAnsiTheme="minorHAnsi"/>
          <w:b w:val="0"/>
          <w:bCs w:val="0"/>
        </w:rPr>
      </w:pPr>
      <w:r w:rsidRPr="00C33F7B">
        <w:rPr>
          <w:rFonts w:asciiTheme="minorHAnsi" w:hAnsiTheme="minorHAnsi"/>
          <w:b w:val="0"/>
          <w:bCs w:val="0"/>
        </w:rPr>
        <w:t>Telecommunications equipment that cannot route or redirect user data traffic or permit visibility into any user data or packets that such equipment transmits or otherwise handles.</w:t>
      </w:r>
    </w:p>
    <w:p w14:paraId="65E44384" w14:textId="77777777" w:rsidR="00A64667" w:rsidRPr="00C33F7B" w:rsidRDefault="00A64667" w:rsidP="008D78F9">
      <w:pPr>
        <w:pStyle w:val="Paragraph"/>
        <w:numPr>
          <w:ilvl w:val="0"/>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i/>
          <w:iCs/>
        </w:rPr>
        <w:t>Reporting requirement</w:t>
      </w:r>
      <w:r w:rsidRPr="00C33F7B">
        <w:rPr>
          <w:rFonts w:asciiTheme="minorHAnsi" w:hAnsiTheme="minorHAnsi"/>
          <w:b w:val="0"/>
          <w:bCs w:val="0"/>
        </w:rPr>
        <w:t>.</w:t>
      </w:r>
    </w:p>
    <w:p w14:paraId="00FF1891" w14:textId="77777777" w:rsidR="00A64667" w:rsidRPr="00C33F7B" w:rsidRDefault="00A64667" w:rsidP="008D78F9">
      <w:pPr>
        <w:pStyle w:val="Paragraph"/>
        <w:numPr>
          <w:ilvl w:val="1"/>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 xml:space="preserve">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w:t>
      </w:r>
      <w:r w:rsidRPr="00C33F7B">
        <w:rPr>
          <w:rFonts w:asciiTheme="minorHAnsi" w:hAnsiTheme="minorHAnsi"/>
          <w:b w:val="0"/>
          <w:bCs w:val="0"/>
        </w:rPr>
        <w:lastRenderedPageBreak/>
        <w:t>shall report the information in paragraph (d)(2) of this Section J to the recipient or subrecipient, unless elsewhere in this contract are established procedures for reporting the information</w:t>
      </w:r>
      <w:r w:rsidRPr="00C33F7B">
        <w:rPr>
          <w:rFonts w:asciiTheme="minorHAnsi" w:hAnsiTheme="minorHAnsi"/>
          <w:b w:val="0"/>
          <w:bCs w:val="0"/>
          <w:i/>
          <w:iCs/>
        </w:rPr>
        <w:t>.</w:t>
      </w:r>
    </w:p>
    <w:p w14:paraId="555E1E95" w14:textId="77777777" w:rsidR="00A64667" w:rsidRPr="00C33F7B" w:rsidRDefault="00A64667" w:rsidP="008D78F9">
      <w:pPr>
        <w:pStyle w:val="Paragraph"/>
        <w:numPr>
          <w:ilvl w:val="1"/>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The Contractor shall report the following information pursuant to paragraph (d)(1) of this Section J:</w:t>
      </w:r>
    </w:p>
    <w:p w14:paraId="16C824E8" w14:textId="77777777" w:rsidR="00A64667" w:rsidRPr="00C33F7B" w:rsidRDefault="00A64667" w:rsidP="008D78F9">
      <w:pPr>
        <w:pStyle w:val="Paragraph"/>
        <w:numPr>
          <w:ilvl w:val="2"/>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w:t>
      </w:r>
    </w:p>
    <w:p w14:paraId="173C9101" w14:textId="77777777" w:rsidR="00A64667" w:rsidRPr="00C33F7B" w:rsidRDefault="00A64667" w:rsidP="008D78F9">
      <w:pPr>
        <w:pStyle w:val="Paragraph"/>
        <w:numPr>
          <w:ilvl w:val="2"/>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rPr>
        <w:t>Within 10 business days of submitting the information in paragraph (d)(2)(i) of this Section J: Any further available information about mitigation actions undertaken or recommended. In addition, the contractor shall describe the efforts it undertook to prevent use or submission of covered telecommunications equipment or services, and any additional efforts that will be incorporated to prevent future use or submission of covered telecommunications equipment or services.</w:t>
      </w:r>
    </w:p>
    <w:p w14:paraId="09939A19" w14:textId="77777777" w:rsidR="00A64667" w:rsidRPr="00C33F7B" w:rsidRDefault="00A64667" w:rsidP="008D78F9">
      <w:pPr>
        <w:pStyle w:val="Paragraph"/>
        <w:numPr>
          <w:ilvl w:val="0"/>
          <w:numId w:val="15"/>
        </w:numPr>
        <w:spacing w:before="120" w:after="120" w:line="240" w:lineRule="auto"/>
        <w:contextualSpacing w:val="0"/>
        <w:rPr>
          <w:rFonts w:asciiTheme="minorHAnsi" w:hAnsiTheme="minorHAnsi"/>
          <w:b w:val="0"/>
          <w:bCs w:val="0"/>
        </w:rPr>
      </w:pPr>
      <w:r w:rsidRPr="00C33F7B">
        <w:rPr>
          <w:rFonts w:asciiTheme="minorHAnsi" w:hAnsiTheme="minorHAnsi"/>
          <w:b w:val="0"/>
          <w:bCs w:val="0"/>
          <w:i/>
          <w:iCs/>
        </w:rPr>
        <w:t xml:space="preserve">Subcontracts. </w:t>
      </w:r>
      <w:r w:rsidRPr="00C33F7B">
        <w:rPr>
          <w:rFonts w:asciiTheme="minorHAnsi" w:hAnsiTheme="minorHAnsi"/>
          <w:b w:val="0"/>
          <w:bCs w:val="0"/>
        </w:rPr>
        <w:t>The Contractor shall insert the substance of this Section J, including this paragraph (e), in all subcontracts and other contractual instruments.</w:t>
      </w:r>
    </w:p>
    <w:p w14:paraId="7E8B7689" w14:textId="77777777" w:rsidR="00A64667" w:rsidRPr="00C33F7B" w:rsidRDefault="00A64667" w:rsidP="00A64667">
      <w:pPr>
        <w:pStyle w:val="Paragraph"/>
        <w:spacing w:before="120" w:after="120" w:line="240" w:lineRule="auto"/>
        <w:contextualSpacing w:val="0"/>
        <w:rPr>
          <w:rFonts w:asciiTheme="minorHAnsi" w:eastAsia="Calibri" w:hAnsiTheme="minorHAnsi" w:cstheme="minorHAnsi"/>
        </w:rPr>
      </w:pPr>
      <w:r w:rsidRPr="00C33F7B">
        <w:rPr>
          <w:rFonts w:asciiTheme="minorHAnsi" w:eastAsia="Calibri" w:hAnsiTheme="minorHAnsi" w:cstheme="minorHAnsi"/>
        </w:rPr>
        <w:t xml:space="preserve">K. </w:t>
      </w:r>
      <w:r w:rsidRPr="00C33F7B">
        <w:rPr>
          <w:rFonts w:asciiTheme="minorHAnsi" w:hAnsiTheme="minorHAnsi" w:cstheme="minorHAnsi"/>
          <w:color w:val="000000"/>
        </w:rPr>
        <w:t>Domestic Preferences for Procurements</w:t>
      </w:r>
    </w:p>
    <w:p w14:paraId="474F7495" w14:textId="77777777" w:rsidR="00A64667" w:rsidRPr="00C33F7B" w:rsidRDefault="00A64667" w:rsidP="008D78F9">
      <w:pPr>
        <w:pStyle w:val="ListParagraph"/>
        <w:numPr>
          <w:ilvl w:val="0"/>
          <w:numId w:val="16"/>
        </w:numPr>
        <w:spacing w:before="120" w:after="120" w:line="240" w:lineRule="auto"/>
        <w:contextualSpacing w:val="0"/>
        <w:rPr>
          <w:rFonts w:asciiTheme="minorHAnsi" w:hAnsiTheme="minorHAnsi" w:cstheme="minorHAnsi"/>
          <w:color w:val="000000"/>
        </w:rPr>
      </w:pPr>
      <w:r w:rsidRPr="00C33F7B">
        <w:rPr>
          <w:rFonts w:asciiTheme="minorHAnsi" w:hAnsiTheme="minorHAnsi" w:cstheme="minorHAnsi"/>
          <w:color w:val="000000"/>
        </w:rPr>
        <w:t>As appropriate, and to the extent consistent with law, the Contractor should, to the greatest extent practicable, provide a preference for the purchase, acquisition, or use of goods, products, or materials produced in the United States. This includes, but is not limited to iron, aluminum, steel, cement, and other manufactured products.</w:t>
      </w:r>
    </w:p>
    <w:p w14:paraId="4E385A0F" w14:textId="77777777" w:rsidR="00A64667" w:rsidRPr="00C33F7B" w:rsidRDefault="00A64667" w:rsidP="008D78F9">
      <w:pPr>
        <w:pStyle w:val="ListParagraph"/>
        <w:numPr>
          <w:ilvl w:val="0"/>
          <w:numId w:val="16"/>
        </w:numPr>
        <w:autoSpaceDE w:val="0"/>
        <w:autoSpaceDN w:val="0"/>
        <w:adjustRightInd w:val="0"/>
        <w:spacing w:before="120" w:after="120" w:line="240" w:lineRule="auto"/>
        <w:contextualSpacing w:val="0"/>
        <w:rPr>
          <w:rFonts w:asciiTheme="minorHAnsi" w:hAnsiTheme="minorHAnsi" w:cstheme="minorHAnsi"/>
          <w:color w:val="000000"/>
        </w:rPr>
      </w:pPr>
      <w:r w:rsidRPr="00C33F7B">
        <w:rPr>
          <w:rFonts w:asciiTheme="minorHAnsi" w:hAnsiTheme="minorHAnsi" w:cstheme="minorHAnsi"/>
          <w:color w:val="000000"/>
        </w:rPr>
        <w:t>For purposes of this Section K – Domestic Preferences for Procurements:</w:t>
      </w:r>
    </w:p>
    <w:p w14:paraId="62E3DACC" w14:textId="77777777" w:rsidR="00A64667" w:rsidRPr="00C33F7B" w:rsidRDefault="00A64667" w:rsidP="008D78F9">
      <w:pPr>
        <w:pStyle w:val="ListParagraph"/>
        <w:numPr>
          <w:ilvl w:val="1"/>
          <w:numId w:val="17"/>
        </w:numPr>
        <w:autoSpaceDE w:val="0"/>
        <w:autoSpaceDN w:val="0"/>
        <w:adjustRightInd w:val="0"/>
        <w:spacing w:before="120" w:after="120" w:line="240" w:lineRule="auto"/>
        <w:contextualSpacing w:val="0"/>
        <w:rPr>
          <w:rFonts w:asciiTheme="minorHAnsi" w:hAnsiTheme="minorHAnsi" w:cstheme="minorHAnsi"/>
          <w:color w:val="000000"/>
        </w:rPr>
      </w:pPr>
      <w:r w:rsidRPr="00C33F7B">
        <w:rPr>
          <w:rFonts w:asciiTheme="minorHAnsi" w:hAnsiTheme="minorHAnsi" w:cstheme="minorHAnsi"/>
          <w:i/>
          <w:iCs/>
          <w:color w:val="000000"/>
        </w:rPr>
        <w:t xml:space="preserve">“Produced in the United States” </w:t>
      </w:r>
      <w:r w:rsidRPr="00C33F7B">
        <w:rPr>
          <w:rFonts w:asciiTheme="minorHAnsi" w:hAnsiTheme="minorHAnsi" w:cstheme="minorHAnsi"/>
          <w:color w:val="000000"/>
        </w:rPr>
        <w:t>means, for iron and steel products, that all manufacturing processes, from the initial melting stage through the application of coatings, occurred in the United States.</w:t>
      </w:r>
    </w:p>
    <w:p w14:paraId="5A4DACC8" w14:textId="77777777" w:rsidR="00A64667" w:rsidRPr="00C33F7B" w:rsidRDefault="00A64667" w:rsidP="008D78F9">
      <w:pPr>
        <w:pStyle w:val="ListParagraph"/>
        <w:numPr>
          <w:ilvl w:val="1"/>
          <w:numId w:val="17"/>
        </w:numPr>
        <w:autoSpaceDE w:val="0"/>
        <w:autoSpaceDN w:val="0"/>
        <w:adjustRightInd w:val="0"/>
        <w:spacing w:before="120" w:after="120" w:line="240" w:lineRule="auto"/>
        <w:contextualSpacing w:val="0"/>
        <w:rPr>
          <w:rFonts w:asciiTheme="minorHAnsi" w:hAnsiTheme="minorHAnsi" w:cstheme="minorHAnsi"/>
          <w:color w:val="000000"/>
        </w:rPr>
      </w:pPr>
      <w:r w:rsidRPr="00C33F7B">
        <w:rPr>
          <w:rFonts w:asciiTheme="minorHAnsi" w:hAnsiTheme="minorHAnsi" w:cstheme="minorHAnsi"/>
          <w:i/>
          <w:iCs/>
          <w:color w:val="000000"/>
        </w:rPr>
        <w:t xml:space="preserve">“Manufactured products” </w:t>
      </w:r>
      <w:r w:rsidRPr="00C33F7B">
        <w:rPr>
          <w:rFonts w:asciiTheme="minorHAnsi" w:hAnsiTheme="minorHAnsi" w:cstheme="minorHAnsi"/>
          <w:color w:val="000000"/>
        </w:rPr>
        <w:t>mean items and construction materials composed in whole or in part of non-ferrous metals such as aluminum; plastics and polymer-based products such as polyvinyl chloride pipe; aggregates such as concrete; glass, including optical fiber; and lumber.</w:t>
      </w:r>
    </w:p>
    <w:p w14:paraId="70EA6B57" w14:textId="77777777" w:rsidR="00A64667" w:rsidRPr="00C33F7B" w:rsidRDefault="00A64667" w:rsidP="008D78F9">
      <w:pPr>
        <w:pStyle w:val="ListParagraph"/>
        <w:numPr>
          <w:ilvl w:val="0"/>
          <w:numId w:val="16"/>
        </w:numPr>
        <w:autoSpaceDE w:val="0"/>
        <w:autoSpaceDN w:val="0"/>
        <w:adjustRightInd w:val="0"/>
        <w:spacing w:before="120" w:after="120" w:line="240" w:lineRule="auto"/>
        <w:contextualSpacing w:val="0"/>
        <w:rPr>
          <w:rFonts w:asciiTheme="minorHAnsi" w:hAnsiTheme="minorHAnsi" w:cstheme="minorHAnsi"/>
          <w:color w:val="000000"/>
        </w:rPr>
      </w:pPr>
      <w:r w:rsidRPr="00C33F7B">
        <w:rPr>
          <w:rFonts w:asciiTheme="minorHAnsi" w:hAnsiTheme="minorHAnsi" w:cstheme="minorHAnsi"/>
          <w:color w:val="000000"/>
        </w:rPr>
        <w:t xml:space="preserve"> Build America, Buy America Act (BABAA).</w:t>
      </w:r>
    </w:p>
    <w:p w14:paraId="6C24DE04" w14:textId="77777777" w:rsidR="00A64667" w:rsidRPr="00C33F7B" w:rsidRDefault="00A64667" w:rsidP="00A64667">
      <w:pPr>
        <w:spacing w:before="120" w:after="120" w:line="240" w:lineRule="auto"/>
        <w:ind w:left="720"/>
        <w:rPr>
          <w:rFonts w:asciiTheme="minorHAnsi" w:eastAsia="Calibri" w:hAnsiTheme="minorHAnsi" w:cs="Arial"/>
        </w:rPr>
      </w:pPr>
      <w:r w:rsidRPr="00C33F7B">
        <w:rPr>
          <w:rFonts w:asciiTheme="minorHAnsi" w:eastAsia="Calibri" w:hAnsiTheme="minorHAnsi" w:cs="Arial"/>
        </w:rPr>
        <w:t>This Contract does not involve purchases for an infrastructure project that is subject to the domestic preference requirement in the Build America, Buy America Act.</w:t>
      </w:r>
    </w:p>
    <w:p w14:paraId="5D663191" w14:textId="77777777" w:rsidR="00A64667" w:rsidRPr="00C33F7B" w:rsidRDefault="00A64667" w:rsidP="00A64667">
      <w:pPr>
        <w:spacing w:before="120" w:after="120" w:line="240" w:lineRule="auto"/>
        <w:rPr>
          <w:rFonts w:asciiTheme="minorHAnsi" w:eastAsia="Calibri" w:hAnsiTheme="minorHAnsi" w:cstheme="minorHAnsi"/>
          <w:b/>
          <w:bCs/>
          <w:lang w:bidi="en-US"/>
        </w:rPr>
      </w:pPr>
      <w:r w:rsidRPr="00C33F7B">
        <w:rPr>
          <w:rFonts w:asciiTheme="minorHAnsi" w:eastAsia="Calibri" w:hAnsiTheme="minorHAnsi" w:cstheme="minorHAnsi"/>
          <w:b/>
          <w:bCs/>
          <w:lang w:bidi="en-US"/>
        </w:rPr>
        <w:t>L. Affirmative Socioeconomic Steps</w:t>
      </w:r>
    </w:p>
    <w:p w14:paraId="34887A18" w14:textId="77777777" w:rsidR="00A64667" w:rsidRPr="00C33F7B" w:rsidRDefault="00A64667" w:rsidP="00A64667">
      <w:pPr>
        <w:pStyle w:val="BodyTextIndent"/>
        <w:spacing w:before="120" w:line="240" w:lineRule="auto"/>
        <w:ind w:left="0"/>
        <w:rPr>
          <w:rFonts w:asciiTheme="minorHAnsi" w:hAnsiTheme="minorHAnsi" w:cstheme="minorHAnsi"/>
          <w:sz w:val="22"/>
        </w:rPr>
      </w:pPr>
      <w:r w:rsidRPr="00C33F7B">
        <w:rPr>
          <w:rFonts w:asciiTheme="minorHAnsi" w:eastAsia="Calibri" w:hAnsiTheme="minorHAnsi" w:cstheme="minorHAnsi"/>
          <w:sz w:val="22"/>
          <w:lang w:bidi="en-US"/>
        </w:rPr>
        <w:t>For all contracts utilizing federal funding sources subject to</w:t>
      </w:r>
      <w:r w:rsidRPr="00C33F7B">
        <w:rPr>
          <w:rFonts w:asciiTheme="minorHAnsi" w:eastAsia="Calibri" w:hAnsiTheme="minorHAnsi" w:cs="Arial"/>
          <w:sz w:val="22"/>
        </w:rPr>
        <w:t xml:space="preserve"> </w:t>
      </w:r>
      <w:r w:rsidRPr="00C33F7B">
        <w:rPr>
          <w:rFonts w:asciiTheme="minorHAnsi" w:hAnsiTheme="minorHAnsi"/>
          <w:sz w:val="22"/>
        </w:rPr>
        <w:t xml:space="preserve">Title 2 of the Code of Federal Regulations (C.F.R.) Part 200 </w:t>
      </w:r>
      <w:r w:rsidRPr="00C33F7B">
        <w:rPr>
          <w:rFonts w:asciiTheme="minorHAnsi" w:eastAsia="Calibri" w:hAnsiTheme="minorHAnsi" w:cs="Arial"/>
          <w:sz w:val="22"/>
        </w:rPr>
        <w:t xml:space="preserve">issued on or after November 12, 2020, </w:t>
      </w:r>
      <w:r w:rsidRPr="00C33F7B">
        <w:rPr>
          <w:rFonts w:asciiTheme="minorHAnsi" w:eastAsia="Calibri" w:hAnsiTheme="minorHAnsi" w:cstheme="minorHAnsi"/>
          <w:sz w:val="22"/>
          <w:lang w:bidi="en-US"/>
        </w:rPr>
        <w:t>i</w:t>
      </w:r>
      <w:r w:rsidRPr="00C33F7B">
        <w:rPr>
          <w:rFonts w:asciiTheme="minorHAnsi" w:hAnsiTheme="minorHAnsi" w:cstheme="minorHAnsi"/>
          <w:sz w:val="22"/>
        </w:rPr>
        <w:t xml:space="preserve">f subcontracts are to be let, </w:t>
      </w:r>
      <w:r w:rsidRPr="00C33F7B">
        <w:rPr>
          <w:rFonts w:asciiTheme="minorHAnsi" w:hAnsiTheme="minorHAnsi" w:cstheme="minorHAnsi"/>
          <w:sz w:val="22"/>
        </w:rPr>
        <w:lastRenderedPageBreak/>
        <w:t>the prime contractor is required to take all necessary steps identified in 2 C.F.R. § 200.321(b)(1)-(5) to ensure that small and minority businesses, women’s business enterprises, and labor surplus area firms are used when possible.</w:t>
      </w:r>
    </w:p>
    <w:p w14:paraId="72C0AC34" w14:textId="30FC04B0" w:rsidR="00A64667" w:rsidRPr="00C33F7B" w:rsidRDefault="00A64667" w:rsidP="00A64667">
      <w:pPr>
        <w:pStyle w:val="BodyTextIndent"/>
        <w:spacing w:before="120" w:line="240" w:lineRule="auto"/>
        <w:ind w:left="0"/>
        <w:rPr>
          <w:rFonts w:asciiTheme="minorHAnsi" w:hAnsiTheme="minorHAnsi"/>
          <w:b/>
          <w:bCs/>
          <w:sz w:val="22"/>
          <w:lang w:bidi="en-US"/>
        </w:rPr>
      </w:pPr>
      <w:r w:rsidRPr="00C33F7B">
        <w:rPr>
          <w:rFonts w:asciiTheme="minorHAnsi" w:eastAsia="Calibri" w:hAnsiTheme="minorHAnsi" w:cstheme="minorHAnsi"/>
          <w:b/>
          <w:bCs/>
          <w:sz w:val="22"/>
          <w:lang w:bidi="en-US"/>
        </w:rPr>
        <w:t>M.</w:t>
      </w:r>
      <w:r w:rsidR="00516A49">
        <w:rPr>
          <w:rFonts w:asciiTheme="minorHAnsi" w:eastAsia="Calibri" w:hAnsiTheme="minorHAnsi" w:cstheme="minorHAnsi"/>
          <w:b/>
          <w:bCs/>
          <w:sz w:val="22"/>
          <w:lang w:bidi="en-US"/>
        </w:rPr>
        <w:t xml:space="preserve"> </w:t>
      </w:r>
      <w:r w:rsidRPr="00C33F7B">
        <w:rPr>
          <w:rFonts w:asciiTheme="minorHAnsi" w:eastAsia="Calibri" w:hAnsiTheme="minorHAnsi" w:cstheme="minorHAnsi"/>
          <w:b/>
          <w:bCs/>
          <w:sz w:val="22"/>
          <w:lang w:bidi="en-US"/>
        </w:rPr>
        <w:t>Copyright and Data Rights</w:t>
      </w:r>
    </w:p>
    <w:p w14:paraId="649B3DA6" w14:textId="77777777" w:rsidR="00A64667" w:rsidRPr="00C33F7B" w:rsidRDefault="00A64667" w:rsidP="00A64667">
      <w:pPr>
        <w:pStyle w:val="BodyTextIndent"/>
        <w:spacing w:before="120" w:line="240" w:lineRule="auto"/>
        <w:ind w:left="0"/>
        <w:rPr>
          <w:rFonts w:asciiTheme="minorHAnsi" w:hAnsiTheme="minorHAnsi" w:cs="Arial"/>
          <w:sz w:val="22"/>
        </w:rPr>
      </w:pPr>
      <w:r w:rsidRPr="00C33F7B">
        <w:rPr>
          <w:rFonts w:asciiTheme="minorHAnsi" w:hAnsiTheme="minorHAnsi" w:cs="Arial"/>
          <w:w w:val="105"/>
          <w:sz w:val="22"/>
        </w:rPr>
        <w:t xml:space="preserve">Pursuant to 2 CFR </w:t>
      </w:r>
      <w:r w:rsidRPr="00C33F7B">
        <w:rPr>
          <w:rFonts w:asciiTheme="minorHAnsi" w:hAnsiTheme="minorHAnsi" w:cs="Arial"/>
          <w:sz w:val="22"/>
        </w:rPr>
        <w:t xml:space="preserve">§ 200.315(b), the State may copyright any work which is subject to copyright and was developed, or for which ownership was acquired, under a </w:t>
      </w:r>
      <w:proofErr w:type="gramStart"/>
      <w:r w:rsidRPr="00C33F7B">
        <w:rPr>
          <w:rFonts w:asciiTheme="minorHAnsi" w:hAnsiTheme="minorHAnsi" w:cs="Arial"/>
          <w:sz w:val="22"/>
        </w:rPr>
        <w:t>Federal</w:t>
      </w:r>
      <w:proofErr w:type="gramEnd"/>
      <w:r w:rsidRPr="00C33F7B">
        <w:rPr>
          <w:rFonts w:asciiTheme="minorHAnsi" w:hAnsiTheme="minorHAnsi" w:cs="Arial"/>
          <w:sz w:val="22"/>
        </w:rPr>
        <w:t xml:space="preserve"> award.</w:t>
      </w:r>
      <w:r>
        <w:rPr>
          <w:rFonts w:asciiTheme="minorHAnsi" w:hAnsiTheme="minorHAnsi" w:cs="Arial"/>
          <w:sz w:val="22"/>
        </w:rPr>
        <w:t xml:space="preserve"> </w:t>
      </w:r>
      <w:r w:rsidRPr="00C33F7B">
        <w:rPr>
          <w:rFonts w:asciiTheme="minorHAnsi" w:hAnsiTheme="minorHAnsi" w:cs="Arial"/>
          <w:sz w:val="22"/>
        </w:rPr>
        <w:t>T</w:t>
      </w:r>
      <w:r w:rsidRPr="00C33F7B">
        <w:rPr>
          <w:rFonts w:asciiTheme="minorHAnsi" w:hAnsiTheme="minorHAnsi" w:cs="Arial"/>
          <w:w w:val="105"/>
          <w:sz w:val="22"/>
        </w:rPr>
        <w:t>he</w:t>
      </w:r>
      <w:r w:rsidRPr="00C33F7B">
        <w:rPr>
          <w:rFonts w:asciiTheme="minorHAnsi" w:hAnsiTheme="minorHAnsi" w:cs="Arial"/>
          <w:spacing w:val="-11"/>
          <w:w w:val="105"/>
          <w:sz w:val="22"/>
        </w:rPr>
        <w:t xml:space="preserve"> </w:t>
      </w:r>
      <w:r w:rsidRPr="00C33F7B">
        <w:rPr>
          <w:rFonts w:asciiTheme="minorHAnsi" w:hAnsiTheme="minorHAnsi" w:cs="Arial"/>
          <w:w w:val="105"/>
          <w:sz w:val="22"/>
        </w:rPr>
        <w:t>Federal</w:t>
      </w:r>
      <w:r w:rsidRPr="00C33F7B">
        <w:rPr>
          <w:rFonts w:asciiTheme="minorHAnsi" w:hAnsiTheme="minorHAnsi" w:cs="Arial"/>
          <w:spacing w:val="-8"/>
          <w:w w:val="105"/>
          <w:sz w:val="22"/>
        </w:rPr>
        <w:t xml:space="preserve"> </w:t>
      </w:r>
      <w:r w:rsidRPr="00C33F7B">
        <w:rPr>
          <w:rFonts w:asciiTheme="minorHAnsi" w:hAnsiTheme="minorHAnsi" w:cs="Arial"/>
          <w:w w:val="105"/>
          <w:sz w:val="22"/>
        </w:rPr>
        <w:t>awarding</w:t>
      </w:r>
      <w:r w:rsidRPr="00C33F7B">
        <w:rPr>
          <w:rFonts w:asciiTheme="minorHAnsi" w:hAnsiTheme="minorHAnsi" w:cs="Arial"/>
          <w:spacing w:val="-10"/>
          <w:w w:val="105"/>
          <w:sz w:val="22"/>
        </w:rPr>
        <w:t xml:space="preserve"> </w:t>
      </w:r>
      <w:r w:rsidRPr="00C33F7B">
        <w:rPr>
          <w:rFonts w:asciiTheme="minorHAnsi" w:hAnsiTheme="minorHAnsi" w:cs="Arial"/>
          <w:w w:val="105"/>
          <w:sz w:val="22"/>
        </w:rPr>
        <w:t>agency</w:t>
      </w:r>
      <w:r w:rsidRPr="00C33F7B">
        <w:rPr>
          <w:rFonts w:asciiTheme="minorHAnsi" w:hAnsiTheme="minorHAnsi" w:cs="Arial"/>
          <w:spacing w:val="-8"/>
          <w:w w:val="105"/>
          <w:sz w:val="22"/>
        </w:rPr>
        <w:t xml:space="preserve"> </w:t>
      </w:r>
      <w:r w:rsidRPr="00C33F7B">
        <w:rPr>
          <w:rFonts w:asciiTheme="minorHAnsi" w:hAnsiTheme="minorHAnsi" w:cs="Arial"/>
          <w:w w:val="105"/>
          <w:sz w:val="22"/>
        </w:rPr>
        <w:t>reserves</w:t>
      </w:r>
      <w:r w:rsidRPr="00C33F7B">
        <w:rPr>
          <w:rFonts w:asciiTheme="minorHAnsi" w:hAnsiTheme="minorHAnsi" w:cs="Arial"/>
          <w:spacing w:val="-3"/>
          <w:w w:val="105"/>
          <w:sz w:val="22"/>
        </w:rPr>
        <w:t xml:space="preserve"> </w:t>
      </w:r>
      <w:r w:rsidRPr="00C33F7B">
        <w:rPr>
          <w:rFonts w:asciiTheme="minorHAnsi" w:hAnsiTheme="minorHAnsi" w:cs="Arial"/>
          <w:w w:val="105"/>
          <w:sz w:val="22"/>
        </w:rPr>
        <w:t>a</w:t>
      </w:r>
      <w:r w:rsidRPr="00C33F7B">
        <w:rPr>
          <w:rFonts w:asciiTheme="minorHAnsi" w:hAnsiTheme="minorHAnsi" w:cs="Arial"/>
          <w:spacing w:val="-10"/>
          <w:w w:val="105"/>
          <w:sz w:val="22"/>
        </w:rPr>
        <w:t xml:space="preserve"> </w:t>
      </w:r>
      <w:r w:rsidRPr="00C33F7B">
        <w:rPr>
          <w:rFonts w:asciiTheme="minorHAnsi" w:hAnsiTheme="minorHAnsi" w:cs="Arial"/>
          <w:w w:val="105"/>
          <w:sz w:val="22"/>
        </w:rPr>
        <w:t>royalty-free,</w:t>
      </w:r>
      <w:r w:rsidRPr="00C33F7B">
        <w:rPr>
          <w:rFonts w:asciiTheme="minorHAnsi" w:hAnsiTheme="minorHAnsi" w:cs="Arial"/>
          <w:spacing w:val="-7"/>
          <w:w w:val="105"/>
          <w:sz w:val="22"/>
        </w:rPr>
        <w:t xml:space="preserve"> </w:t>
      </w:r>
      <w:r w:rsidRPr="00C33F7B">
        <w:rPr>
          <w:rFonts w:asciiTheme="minorHAnsi" w:hAnsiTheme="minorHAnsi" w:cs="Arial"/>
          <w:w w:val="105"/>
          <w:sz w:val="22"/>
        </w:rPr>
        <w:t>nonexclusive</w:t>
      </w:r>
      <w:r w:rsidRPr="00C33F7B">
        <w:rPr>
          <w:rFonts w:asciiTheme="minorHAnsi" w:hAnsiTheme="minorHAnsi" w:cs="Arial"/>
          <w:spacing w:val="-6"/>
          <w:w w:val="105"/>
          <w:sz w:val="22"/>
        </w:rPr>
        <w:t xml:space="preserve"> </w:t>
      </w:r>
      <w:r w:rsidRPr="00C33F7B">
        <w:rPr>
          <w:rFonts w:asciiTheme="minorHAnsi" w:hAnsiTheme="minorHAnsi" w:cs="Arial"/>
          <w:w w:val="105"/>
          <w:sz w:val="22"/>
        </w:rPr>
        <w:t>and</w:t>
      </w:r>
      <w:r w:rsidRPr="00C33F7B">
        <w:rPr>
          <w:rFonts w:asciiTheme="minorHAnsi" w:hAnsiTheme="minorHAnsi" w:cs="Arial"/>
          <w:spacing w:val="-11"/>
          <w:w w:val="105"/>
          <w:sz w:val="22"/>
        </w:rPr>
        <w:t xml:space="preserve"> </w:t>
      </w:r>
      <w:r w:rsidRPr="00C33F7B">
        <w:rPr>
          <w:rFonts w:asciiTheme="minorHAnsi" w:hAnsiTheme="minorHAnsi" w:cs="Arial"/>
          <w:w w:val="105"/>
          <w:sz w:val="22"/>
        </w:rPr>
        <w:t>irrevocable</w:t>
      </w:r>
      <w:r w:rsidRPr="00C33F7B">
        <w:rPr>
          <w:rFonts w:asciiTheme="minorHAnsi" w:hAnsiTheme="minorHAnsi" w:cs="Arial"/>
          <w:spacing w:val="-9"/>
          <w:w w:val="105"/>
          <w:sz w:val="22"/>
        </w:rPr>
        <w:t xml:space="preserve"> </w:t>
      </w:r>
      <w:r w:rsidRPr="00C33F7B">
        <w:rPr>
          <w:rFonts w:asciiTheme="minorHAnsi" w:hAnsiTheme="minorHAnsi" w:cs="Arial"/>
          <w:w w:val="105"/>
          <w:sz w:val="22"/>
        </w:rPr>
        <w:t>right</w:t>
      </w:r>
      <w:r w:rsidRPr="00C33F7B">
        <w:rPr>
          <w:rFonts w:asciiTheme="minorHAnsi" w:hAnsiTheme="minorHAnsi" w:cs="Arial"/>
          <w:spacing w:val="-11"/>
          <w:w w:val="105"/>
          <w:sz w:val="22"/>
        </w:rPr>
        <w:t xml:space="preserve"> </w:t>
      </w:r>
      <w:r w:rsidRPr="00C33F7B">
        <w:rPr>
          <w:rFonts w:asciiTheme="minorHAnsi" w:hAnsiTheme="minorHAnsi" w:cs="Arial"/>
          <w:w w:val="105"/>
          <w:sz w:val="22"/>
        </w:rPr>
        <w:t>to</w:t>
      </w:r>
      <w:r w:rsidRPr="00C33F7B">
        <w:rPr>
          <w:rFonts w:asciiTheme="minorHAnsi" w:hAnsiTheme="minorHAnsi" w:cs="Arial"/>
          <w:spacing w:val="-9"/>
          <w:w w:val="105"/>
          <w:sz w:val="22"/>
        </w:rPr>
        <w:t xml:space="preserve"> </w:t>
      </w:r>
      <w:r w:rsidRPr="00C33F7B">
        <w:rPr>
          <w:rFonts w:asciiTheme="minorHAnsi" w:hAnsiTheme="minorHAnsi" w:cs="Arial"/>
          <w:w w:val="105"/>
          <w:sz w:val="22"/>
        </w:rPr>
        <w:t>reproduce,</w:t>
      </w:r>
      <w:r w:rsidRPr="00C33F7B">
        <w:rPr>
          <w:rFonts w:asciiTheme="minorHAnsi" w:hAnsiTheme="minorHAnsi" w:cs="Arial"/>
          <w:spacing w:val="-9"/>
          <w:w w:val="105"/>
          <w:sz w:val="22"/>
        </w:rPr>
        <w:t xml:space="preserve"> </w:t>
      </w:r>
      <w:r w:rsidRPr="00C33F7B">
        <w:rPr>
          <w:rFonts w:asciiTheme="minorHAnsi" w:hAnsiTheme="minorHAnsi" w:cs="Arial"/>
          <w:w w:val="105"/>
          <w:sz w:val="22"/>
        </w:rPr>
        <w:t>publish,</w:t>
      </w:r>
      <w:r w:rsidRPr="00C33F7B">
        <w:rPr>
          <w:rFonts w:asciiTheme="minorHAnsi" w:hAnsiTheme="minorHAnsi" w:cs="Arial"/>
          <w:spacing w:val="-11"/>
          <w:w w:val="105"/>
          <w:sz w:val="22"/>
        </w:rPr>
        <w:t xml:space="preserve"> </w:t>
      </w:r>
      <w:r w:rsidRPr="00C33F7B">
        <w:rPr>
          <w:rFonts w:asciiTheme="minorHAnsi" w:hAnsiTheme="minorHAnsi" w:cs="Arial"/>
          <w:w w:val="105"/>
          <w:sz w:val="22"/>
        </w:rPr>
        <w:t>or otherwise use</w:t>
      </w:r>
      <w:r w:rsidRPr="00C33F7B">
        <w:rPr>
          <w:rFonts w:asciiTheme="minorHAnsi" w:hAnsiTheme="minorHAnsi" w:cs="Arial"/>
          <w:spacing w:val="-6"/>
          <w:w w:val="105"/>
          <w:sz w:val="22"/>
        </w:rPr>
        <w:t xml:space="preserve"> </w:t>
      </w:r>
      <w:r w:rsidRPr="00C33F7B">
        <w:rPr>
          <w:rFonts w:asciiTheme="minorHAnsi" w:hAnsiTheme="minorHAnsi" w:cs="Arial"/>
          <w:w w:val="105"/>
          <w:sz w:val="22"/>
        </w:rPr>
        <w:t>the work for Federal purposes, and</w:t>
      </w:r>
      <w:r w:rsidRPr="00C33F7B">
        <w:rPr>
          <w:rFonts w:asciiTheme="minorHAnsi" w:hAnsiTheme="minorHAnsi" w:cs="Arial"/>
          <w:spacing w:val="-1"/>
          <w:w w:val="105"/>
          <w:sz w:val="22"/>
        </w:rPr>
        <w:t xml:space="preserve"> </w:t>
      </w:r>
      <w:r w:rsidRPr="00C33F7B">
        <w:rPr>
          <w:rFonts w:asciiTheme="minorHAnsi" w:hAnsiTheme="minorHAnsi" w:cs="Arial"/>
          <w:w w:val="105"/>
          <w:sz w:val="22"/>
        </w:rPr>
        <w:t>to authorize others to do so.</w:t>
      </w:r>
    </w:p>
    <w:p w14:paraId="329905C3" w14:textId="77777777" w:rsidR="00A64667" w:rsidRPr="00C33F7B" w:rsidRDefault="00A64667" w:rsidP="00A64667">
      <w:pPr>
        <w:pStyle w:val="Paragraph"/>
        <w:spacing w:before="120" w:after="120" w:line="240" w:lineRule="auto"/>
        <w:contextualSpacing w:val="0"/>
        <w:rPr>
          <w:rFonts w:asciiTheme="minorHAnsi" w:eastAsia="Calibri" w:hAnsiTheme="minorHAnsi"/>
        </w:rPr>
      </w:pPr>
      <w:r w:rsidRPr="00C33F7B">
        <w:rPr>
          <w:rFonts w:asciiTheme="minorHAnsi" w:hAnsiTheme="minorHAnsi"/>
        </w:rPr>
        <w:t>N. Additional FEMA Contract Provisions</w:t>
      </w:r>
    </w:p>
    <w:p w14:paraId="37603947" w14:textId="3A7A38AD" w:rsidR="00A64667" w:rsidRPr="00C33F7B" w:rsidRDefault="00A64667" w:rsidP="00486CDA">
      <w:pPr>
        <w:spacing w:before="120" w:after="120" w:line="240" w:lineRule="auto"/>
        <w:rPr>
          <w:rFonts w:asciiTheme="minorHAnsi" w:eastAsia="Calibri" w:hAnsiTheme="minorHAnsi" w:cs="Arial"/>
        </w:rPr>
      </w:pPr>
      <w:r w:rsidRPr="00C33F7B">
        <w:rPr>
          <w:rFonts w:asciiTheme="minorHAnsi" w:eastAsia="Calibri" w:hAnsiTheme="minorHAnsi" w:cs="Arial"/>
        </w:rPr>
        <w:t>This Contract does not involve purchases that will be paid for in whole or in part with funds obtained from the Federal Emergency Management Agency (FEMA).</w:t>
      </w:r>
    </w:p>
    <w:p w14:paraId="0182174A" w14:textId="77777777" w:rsidR="00A64667" w:rsidRPr="00C33F7B" w:rsidRDefault="00A64667" w:rsidP="00A64667">
      <w:pPr>
        <w:pStyle w:val="Paragraph"/>
        <w:spacing w:before="120" w:after="120" w:line="240" w:lineRule="auto"/>
        <w:contextualSpacing w:val="0"/>
        <w:rPr>
          <w:rFonts w:asciiTheme="minorHAnsi" w:eastAsia="Calibri" w:hAnsiTheme="minorHAnsi"/>
        </w:rPr>
      </w:pPr>
      <w:bookmarkStart w:id="13" w:name="_bookmark13"/>
      <w:bookmarkEnd w:id="9"/>
      <w:bookmarkEnd w:id="13"/>
      <w:r w:rsidRPr="00C33F7B">
        <w:rPr>
          <w:rFonts w:asciiTheme="minorHAnsi" w:hAnsiTheme="minorHAnsi"/>
        </w:rPr>
        <w:t>O. Other Federal Contract Provisions</w:t>
      </w:r>
    </w:p>
    <w:p w14:paraId="2B037E2F" w14:textId="77777777" w:rsidR="00042A2B" w:rsidRDefault="00A64667" w:rsidP="00A64667">
      <w:pPr>
        <w:spacing w:before="120" w:after="120" w:line="240" w:lineRule="auto"/>
        <w:rPr>
          <w:rFonts w:asciiTheme="minorHAnsi" w:eastAsia="Calibri" w:hAnsiTheme="minorHAnsi" w:cs="Arial"/>
        </w:rPr>
      </w:pPr>
      <w:r w:rsidRPr="00C33F7B">
        <w:rPr>
          <w:rFonts w:asciiTheme="minorHAnsi" w:eastAsia="Calibri" w:hAnsiTheme="minorHAnsi" w:cs="Arial"/>
        </w:rPr>
        <w:t>The following provisions also apply to purchases that will be paid for in whole or in part with funds obtained from the federal government:</w:t>
      </w:r>
    </w:p>
    <w:p w14:paraId="08BE1B4C" w14:textId="4ED6B5A8" w:rsidR="00A64667" w:rsidRPr="00C33F7B" w:rsidRDefault="00776A2B" w:rsidP="00A64667">
      <w:pPr>
        <w:spacing w:before="120" w:after="120" w:line="240" w:lineRule="auto"/>
        <w:rPr>
          <w:rFonts w:asciiTheme="minorHAnsi" w:hAnsiTheme="minorHAnsi"/>
          <w:b/>
          <w:caps/>
          <w:noProof/>
          <w:spacing w:val="20"/>
        </w:rPr>
      </w:pPr>
      <w:r>
        <w:t>Contractor must comply with federal requirements in Title XIX of the Social Security Act, 42 CFR Part 438 and other applicable laws, including requirements incorporated into the Medicaid and Children’s Health Insurance Program Managed Care Final Rule published November 13, 2020 and effective on December 14, 2020, and requirements in effect prior to the release of the 2020 Final Rule (i.e., in effect in 42 CFR Part 438 contained in 42 CFR Parts 430 to 481, edition revised as of May 6, 2016) and did not materially change within the 2020 Final Rule.</w:t>
      </w:r>
      <w:r w:rsidR="00A64667" w:rsidRPr="00C33F7B">
        <w:rPr>
          <w:rFonts w:asciiTheme="minorHAnsi" w:hAnsiTheme="minorHAnsi"/>
          <w:b/>
          <w:caps/>
          <w:noProof/>
          <w:spacing w:val="20"/>
        </w:rPr>
        <w:br w:type="page"/>
      </w:r>
    </w:p>
    <w:p w14:paraId="0029E0EB" w14:textId="77777777" w:rsidR="00A64667" w:rsidRPr="00B41BF4" w:rsidRDefault="00A64667" w:rsidP="00A64667">
      <w:pPr>
        <w:pStyle w:val="HeaderTab"/>
        <w:spacing w:after="120"/>
        <w:rPr>
          <w:noProof/>
        </w:rPr>
      </w:pPr>
      <w:r w:rsidRPr="00B41BF4">
        <w:rPr>
          <w:noProof/>
        </w:rPr>
        <w:lastRenderedPageBreak/>
        <w:t>EXHIBIT 1</w:t>
      </w:r>
    </w:p>
    <w:p w14:paraId="61A65496" w14:textId="77777777" w:rsidR="00A64667" w:rsidRPr="00B41BF4" w:rsidRDefault="00A64667" w:rsidP="00A64667">
      <w:pPr>
        <w:pStyle w:val="HeaderTab"/>
        <w:rPr>
          <w:noProof/>
        </w:rPr>
      </w:pPr>
      <w:r w:rsidRPr="00B41BF4">
        <w:rPr>
          <w:noProof/>
        </w:rPr>
        <w:t>Byrd anti-lobbying certification</w:t>
      </w:r>
    </w:p>
    <w:p w14:paraId="4507E7B1" w14:textId="77777777" w:rsidR="00A64667" w:rsidRPr="00C33F7B" w:rsidRDefault="00A64667" w:rsidP="00A64667">
      <w:pPr>
        <w:spacing w:before="120" w:after="120" w:line="240" w:lineRule="auto"/>
        <w:rPr>
          <w:rFonts w:asciiTheme="minorHAnsi" w:eastAsia="Calibri" w:hAnsiTheme="minorHAnsi" w:cs="Arial"/>
        </w:rPr>
      </w:pPr>
      <w:r w:rsidRPr="00C33F7B">
        <w:rPr>
          <w:rFonts w:asciiTheme="minorHAnsi" w:eastAsia="Calibri" w:hAnsiTheme="minorHAnsi" w:cs="Arial"/>
        </w:rPr>
        <w:t>Contractor must complete this certification if the purchase will be paid for in whole or in part with funds obtained from the federal government and the purchase is greater than $100,000.</w:t>
      </w:r>
    </w:p>
    <w:p w14:paraId="5B505A6D" w14:textId="77777777" w:rsidR="00A64667" w:rsidRPr="00C33F7B" w:rsidRDefault="00A64667" w:rsidP="00A64667">
      <w:pPr>
        <w:spacing w:before="120" w:after="120" w:line="240" w:lineRule="auto"/>
        <w:rPr>
          <w:rFonts w:asciiTheme="minorHAnsi" w:eastAsia="Calibri" w:hAnsiTheme="minorHAnsi" w:cs="Arial"/>
          <w:b/>
          <w:lang w:bidi="en-US"/>
        </w:rPr>
      </w:pPr>
      <w:r w:rsidRPr="00C33F7B">
        <w:rPr>
          <w:rFonts w:asciiTheme="minorHAnsi" w:eastAsia="Calibri" w:hAnsiTheme="minorHAnsi" w:cs="Arial"/>
          <w:b/>
          <w:lang w:bidi="en-US"/>
        </w:rPr>
        <w:t>APPENDIX A, 44 C.F.R. PART 18 – CERTIFICATION REGARDING LOBBYING</w:t>
      </w:r>
    </w:p>
    <w:p w14:paraId="34A9DB5E" w14:textId="77777777" w:rsidR="00A64667" w:rsidRPr="00C33F7B" w:rsidRDefault="00A64667" w:rsidP="00A64667">
      <w:pPr>
        <w:widowControl w:val="0"/>
        <w:autoSpaceDE w:val="0"/>
        <w:autoSpaceDN w:val="0"/>
        <w:spacing w:before="120" w:after="120" w:line="240" w:lineRule="auto"/>
        <w:rPr>
          <w:rFonts w:asciiTheme="minorHAnsi" w:eastAsia="Calibri" w:hAnsiTheme="minorHAnsi" w:cs="Arial"/>
          <w:lang w:bidi="en-US"/>
        </w:rPr>
      </w:pPr>
      <w:r w:rsidRPr="00C33F7B">
        <w:rPr>
          <w:rFonts w:asciiTheme="minorHAnsi" w:eastAsia="Calibri" w:hAnsiTheme="minorHAnsi" w:cs="Arial"/>
          <w:lang w:bidi="en-US"/>
        </w:rPr>
        <w:t>Certification for Contracts, Grants, Loans, and Cooperative Agreements</w:t>
      </w:r>
    </w:p>
    <w:p w14:paraId="735181D5" w14:textId="77777777" w:rsidR="00A64667" w:rsidRPr="00C33F7B" w:rsidRDefault="00A64667" w:rsidP="00A64667">
      <w:pPr>
        <w:widowControl w:val="0"/>
        <w:autoSpaceDE w:val="0"/>
        <w:autoSpaceDN w:val="0"/>
        <w:spacing w:before="120" w:after="120" w:line="240" w:lineRule="auto"/>
        <w:rPr>
          <w:rFonts w:asciiTheme="minorHAnsi" w:eastAsia="Calibri" w:hAnsiTheme="minorHAnsi" w:cs="Arial"/>
          <w:lang w:bidi="en-US"/>
        </w:rPr>
      </w:pPr>
      <w:r w:rsidRPr="00C33F7B">
        <w:rPr>
          <w:rFonts w:asciiTheme="minorHAnsi" w:eastAsia="Calibri" w:hAnsiTheme="minorHAnsi" w:cs="Arial"/>
          <w:lang w:bidi="en-US"/>
        </w:rPr>
        <w:t>The undersigned certifies, to the best of his or her knowledge and belief, that:</w:t>
      </w:r>
    </w:p>
    <w:p w14:paraId="18EEBCAC" w14:textId="77777777" w:rsidR="00A64667" w:rsidRPr="00C33F7B" w:rsidRDefault="00A64667" w:rsidP="008D78F9">
      <w:pPr>
        <w:widowControl w:val="0"/>
        <w:numPr>
          <w:ilvl w:val="0"/>
          <w:numId w:val="11"/>
        </w:numPr>
        <w:tabs>
          <w:tab w:val="left" w:pos="2065"/>
        </w:tabs>
        <w:autoSpaceDE w:val="0"/>
        <w:autoSpaceDN w:val="0"/>
        <w:spacing w:before="120" w:after="120" w:line="240" w:lineRule="auto"/>
        <w:ind w:left="288" w:hanging="432"/>
        <w:rPr>
          <w:rFonts w:asciiTheme="minorHAnsi" w:eastAsia="Calibri" w:hAnsiTheme="minorHAnsi" w:cs="Arial"/>
        </w:rPr>
      </w:pPr>
      <w:r w:rsidRPr="00C33F7B">
        <w:rPr>
          <w:rFonts w:asciiTheme="minorHAnsi" w:eastAsia="Calibri" w:hAnsiTheme="minorHAnsi" w:cs="Arial"/>
        </w:rPr>
        <w:t>No Federal appropriated funds have been paid or will be paid, by or on behalf of the undersigned, to any person for influencing or attempting to influence an officer or employee of an agency, a Member of Congress, an officer or employee of Congress, or an employee of a Member of Congress in connection with the awarding of any Federal contract, the making</w:t>
      </w:r>
      <w:r w:rsidRPr="00C33F7B">
        <w:rPr>
          <w:rFonts w:asciiTheme="minorHAnsi" w:eastAsia="Calibri" w:hAnsiTheme="minorHAnsi" w:cs="Arial"/>
          <w:spacing w:val="-19"/>
        </w:rPr>
        <w:t xml:space="preserve"> </w:t>
      </w:r>
      <w:r w:rsidRPr="00C33F7B">
        <w:rPr>
          <w:rFonts w:asciiTheme="minorHAnsi" w:eastAsia="Calibri" w:hAnsiTheme="minorHAnsi" w:cs="Arial"/>
          <w:spacing w:val="5"/>
        </w:rPr>
        <w:t xml:space="preserve">of any </w:t>
      </w:r>
      <w:r w:rsidRPr="00C33F7B">
        <w:rPr>
          <w:rFonts w:asciiTheme="minorHAnsi" w:eastAsia="Calibri" w:hAnsiTheme="minorHAnsi" w:cs="Arial"/>
        </w:rPr>
        <w:t>Federal grant, the making of any Federal loan, the entering into of any cooperative agreement, and the extension, continuation, renewal, amendment, or modification of any Federal contract, grant, loan, or cooperative agreement.</w:t>
      </w:r>
    </w:p>
    <w:p w14:paraId="19C8C25E" w14:textId="77777777" w:rsidR="00A64667" w:rsidRPr="00C33F7B" w:rsidRDefault="00A64667" w:rsidP="008D78F9">
      <w:pPr>
        <w:widowControl w:val="0"/>
        <w:numPr>
          <w:ilvl w:val="0"/>
          <w:numId w:val="11"/>
        </w:numPr>
        <w:tabs>
          <w:tab w:val="left" w:pos="2065"/>
        </w:tabs>
        <w:autoSpaceDE w:val="0"/>
        <w:autoSpaceDN w:val="0"/>
        <w:spacing w:before="120" w:after="120" w:line="240" w:lineRule="auto"/>
        <w:ind w:left="288" w:hanging="432"/>
        <w:rPr>
          <w:rFonts w:asciiTheme="minorHAnsi" w:eastAsia="Calibri" w:hAnsiTheme="minorHAnsi" w:cs="Arial"/>
        </w:rPr>
      </w:pPr>
      <w:r w:rsidRPr="00C33F7B">
        <w:rPr>
          <w:rFonts w:asciiTheme="minorHAnsi" w:eastAsia="Calibri" w:hAnsiTheme="minorHAnsi" w:cs="Arial"/>
        </w:rPr>
        <w:t>If any funds other than Federal appropriated funds have been paid or will be paid to any person for influencing or attempting to influence an officer or employee of any agency, a Member of Congress, an officer or</w:t>
      </w:r>
      <w:r w:rsidRPr="00C33F7B">
        <w:rPr>
          <w:rFonts w:asciiTheme="minorHAnsi" w:eastAsia="Calibri" w:hAnsiTheme="minorHAnsi" w:cs="Arial"/>
          <w:spacing w:val="-30"/>
        </w:rPr>
        <w:t xml:space="preserve"> </w:t>
      </w:r>
      <w:r w:rsidRPr="00C33F7B">
        <w:rPr>
          <w:rFonts w:asciiTheme="minorHAnsi" w:eastAsia="Calibri" w:hAnsiTheme="minorHAnsi" w:cs="Arial"/>
        </w:rPr>
        <w:t>employee of Congress, or an employee of a Member of Congress in connection with this Federal contract, grant, loan, or cooperative agreement, the undersigned shall complete and submit Standard Form-LLL, “Disclosure Form to Report Lobbying,” in accordance with its</w:t>
      </w:r>
      <w:r w:rsidRPr="00C33F7B">
        <w:rPr>
          <w:rFonts w:asciiTheme="minorHAnsi" w:eastAsia="Calibri" w:hAnsiTheme="minorHAnsi" w:cs="Arial"/>
          <w:spacing w:val="-20"/>
        </w:rPr>
        <w:t xml:space="preserve"> </w:t>
      </w:r>
      <w:r w:rsidRPr="00C33F7B">
        <w:rPr>
          <w:rFonts w:asciiTheme="minorHAnsi" w:eastAsia="Calibri" w:hAnsiTheme="minorHAnsi" w:cs="Arial"/>
        </w:rPr>
        <w:t>instructions.</w:t>
      </w:r>
    </w:p>
    <w:p w14:paraId="45D5463F" w14:textId="77777777" w:rsidR="00A64667" w:rsidRPr="00C33F7B" w:rsidRDefault="00A64667" w:rsidP="008D78F9">
      <w:pPr>
        <w:widowControl w:val="0"/>
        <w:numPr>
          <w:ilvl w:val="0"/>
          <w:numId w:val="11"/>
        </w:numPr>
        <w:tabs>
          <w:tab w:val="left" w:pos="2065"/>
        </w:tabs>
        <w:autoSpaceDE w:val="0"/>
        <w:autoSpaceDN w:val="0"/>
        <w:spacing w:before="120" w:after="120" w:line="240" w:lineRule="auto"/>
        <w:ind w:left="288" w:hanging="432"/>
        <w:rPr>
          <w:rFonts w:asciiTheme="minorHAnsi" w:eastAsia="Calibri" w:hAnsiTheme="minorHAnsi" w:cs="Arial"/>
        </w:rPr>
      </w:pPr>
      <w:r w:rsidRPr="00C33F7B">
        <w:rPr>
          <w:rFonts w:asciiTheme="minorHAnsi" w:eastAsia="Calibri" w:hAnsiTheme="minorHAnsi" w:cs="Arial"/>
        </w:rPr>
        <w:t>The undersigned shall require that the language of this certification be included in the award documents for all subawards at all tiers (including subcontracts, subgrants, and contracts under grants, loans, and cooperative agreements)</w:t>
      </w:r>
      <w:r w:rsidRPr="00C33F7B">
        <w:rPr>
          <w:rFonts w:asciiTheme="minorHAnsi" w:eastAsia="Calibri" w:hAnsiTheme="minorHAnsi" w:cs="Arial"/>
          <w:spacing w:val="-5"/>
        </w:rPr>
        <w:t xml:space="preserve"> </w:t>
      </w:r>
      <w:r w:rsidRPr="00C33F7B">
        <w:rPr>
          <w:rFonts w:asciiTheme="minorHAnsi" w:eastAsia="Calibri" w:hAnsiTheme="minorHAnsi" w:cs="Arial"/>
        </w:rPr>
        <w:t>and</w:t>
      </w:r>
      <w:r w:rsidRPr="00C33F7B">
        <w:rPr>
          <w:rFonts w:asciiTheme="minorHAnsi" w:eastAsia="Calibri" w:hAnsiTheme="minorHAnsi" w:cs="Arial"/>
          <w:spacing w:val="-4"/>
        </w:rPr>
        <w:t xml:space="preserve"> </w:t>
      </w:r>
      <w:r w:rsidRPr="00C33F7B">
        <w:rPr>
          <w:rFonts w:asciiTheme="minorHAnsi" w:eastAsia="Calibri" w:hAnsiTheme="minorHAnsi" w:cs="Arial"/>
        </w:rPr>
        <w:t>that</w:t>
      </w:r>
      <w:r w:rsidRPr="00C33F7B">
        <w:rPr>
          <w:rFonts w:asciiTheme="minorHAnsi" w:eastAsia="Calibri" w:hAnsiTheme="minorHAnsi" w:cs="Arial"/>
          <w:spacing w:val="-4"/>
        </w:rPr>
        <w:t xml:space="preserve"> </w:t>
      </w:r>
      <w:r w:rsidRPr="00C33F7B">
        <w:rPr>
          <w:rFonts w:asciiTheme="minorHAnsi" w:eastAsia="Calibri" w:hAnsiTheme="minorHAnsi" w:cs="Arial"/>
        </w:rPr>
        <w:t>all</w:t>
      </w:r>
      <w:r w:rsidRPr="00C33F7B">
        <w:rPr>
          <w:rFonts w:asciiTheme="minorHAnsi" w:eastAsia="Calibri" w:hAnsiTheme="minorHAnsi" w:cs="Arial"/>
          <w:spacing w:val="-4"/>
        </w:rPr>
        <w:t xml:space="preserve"> </w:t>
      </w:r>
      <w:r w:rsidRPr="00C33F7B">
        <w:rPr>
          <w:rFonts w:asciiTheme="minorHAnsi" w:eastAsia="Calibri" w:hAnsiTheme="minorHAnsi" w:cs="Arial"/>
        </w:rPr>
        <w:t>subrecipients</w:t>
      </w:r>
      <w:r w:rsidRPr="00C33F7B">
        <w:rPr>
          <w:rFonts w:asciiTheme="minorHAnsi" w:eastAsia="Calibri" w:hAnsiTheme="minorHAnsi" w:cs="Arial"/>
          <w:spacing w:val="-5"/>
        </w:rPr>
        <w:t xml:space="preserve"> </w:t>
      </w:r>
      <w:r w:rsidRPr="00C33F7B">
        <w:rPr>
          <w:rFonts w:asciiTheme="minorHAnsi" w:eastAsia="Calibri" w:hAnsiTheme="minorHAnsi" w:cs="Arial"/>
        </w:rPr>
        <w:t>shall</w:t>
      </w:r>
      <w:r w:rsidRPr="00C33F7B">
        <w:rPr>
          <w:rFonts w:asciiTheme="minorHAnsi" w:eastAsia="Calibri" w:hAnsiTheme="minorHAnsi" w:cs="Arial"/>
          <w:spacing w:val="-4"/>
        </w:rPr>
        <w:t xml:space="preserve"> </w:t>
      </w:r>
      <w:r w:rsidRPr="00C33F7B">
        <w:rPr>
          <w:rFonts w:asciiTheme="minorHAnsi" w:eastAsia="Calibri" w:hAnsiTheme="minorHAnsi" w:cs="Arial"/>
        </w:rPr>
        <w:t>certify</w:t>
      </w:r>
      <w:r w:rsidRPr="00C33F7B">
        <w:rPr>
          <w:rFonts w:asciiTheme="minorHAnsi" w:eastAsia="Calibri" w:hAnsiTheme="minorHAnsi" w:cs="Arial"/>
          <w:spacing w:val="-4"/>
        </w:rPr>
        <w:t xml:space="preserve"> </w:t>
      </w:r>
      <w:r w:rsidRPr="00C33F7B">
        <w:rPr>
          <w:rFonts w:asciiTheme="minorHAnsi" w:eastAsia="Calibri" w:hAnsiTheme="minorHAnsi" w:cs="Arial"/>
        </w:rPr>
        <w:t>and</w:t>
      </w:r>
      <w:r w:rsidRPr="00C33F7B">
        <w:rPr>
          <w:rFonts w:asciiTheme="minorHAnsi" w:eastAsia="Calibri" w:hAnsiTheme="minorHAnsi" w:cs="Arial"/>
          <w:spacing w:val="-4"/>
        </w:rPr>
        <w:t xml:space="preserve"> </w:t>
      </w:r>
      <w:r w:rsidRPr="00C33F7B">
        <w:rPr>
          <w:rFonts w:asciiTheme="minorHAnsi" w:eastAsia="Calibri" w:hAnsiTheme="minorHAnsi" w:cs="Arial"/>
        </w:rPr>
        <w:t>disclose</w:t>
      </w:r>
      <w:r w:rsidRPr="00C33F7B">
        <w:rPr>
          <w:rFonts w:asciiTheme="minorHAnsi" w:eastAsia="Calibri" w:hAnsiTheme="minorHAnsi" w:cs="Arial"/>
          <w:spacing w:val="-35"/>
        </w:rPr>
        <w:t xml:space="preserve"> </w:t>
      </w:r>
      <w:r w:rsidRPr="00C33F7B">
        <w:rPr>
          <w:rFonts w:asciiTheme="minorHAnsi" w:eastAsia="Calibri" w:hAnsiTheme="minorHAnsi" w:cs="Arial"/>
        </w:rPr>
        <w:t>accordingly.</w:t>
      </w:r>
    </w:p>
    <w:p w14:paraId="21F4BE46" w14:textId="77777777" w:rsidR="00A64667" w:rsidRPr="00C33F7B" w:rsidRDefault="00A64667" w:rsidP="00A64667">
      <w:pPr>
        <w:widowControl w:val="0"/>
        <w:autoSpaceDE w:val="0"/>
        <w:autoSpaceDN w:val="0"/>
        <w:spacing w:before="120" w:after="120" w:line="240" w:lineRule="auto"/>
        <w:ind w:left="288"/>
        <w:rPr>
          <w:rFonts w:asciiTheme="minorHAnsi" w:hAnsiTheme="minorHAnsi"/>
        </w:rPr>
      </w:pPr>
      <w:r w:rsidRPr="00C33F7B">
        <w:rPr>
          <w:rFonts w:asciiTheme="minorHAnsi" w:eastAsia="Calibri" w:hAnsiTheme="minorHAnsi" w:cs="Arial"/>
          <w:lang w:bidi="en-US"/>
        </w:rPr>
        <w:t xml:space="preserve">This certification is a material representation of fact upon which reliance was placed when this transaction was made or entered into. Submission of this certification is a prerequisite for making or </w:t>
      </w:r>
      <w:proofErr w:type="gramStart"/>
      <w:r w:rsidRPr="00C33F7B">
        <w:rPr>
          <w:rFonts w:asciiTheme="minorHAnsi" w:eastAsia="Calibri" w:hAnsiTheme="minorHAnsi" w:cs="Arial"/>
          <w:lang w:bidi="en-US"/>
        </w:rPr>
        <w:t>entering into</w:t>
      </w:r>
      <w:proofErr w:type="gramEnd"/>
      <w:r w:rsidRPr="00C33F7B">
        <w:rPr>
          <w:rFonts w:asciiTheme="minorHAnsi" w:eastAsia="Calibri" w:hAnsiTheme="minorHAnsi" w:cs="Arial"/>
          <w:lang w:bidi="en-US"/>
        </w:rPr>
        <w:t xml:space="preserve"> this transaction imposed by section 1352, Title 31, U.S. C. Any person who fails to file the required certification shall be subject to a civil penalty of not less than $10,000 and not more than $100,000 for each such failure.</w:t>
      </w:r>
    </w:p>
    <w:p w14:paraId="45343FAC" w14:textId="77777777" w:rsidR="00A64667" w:rsidRPr="00C33F7B" w:rsidRDefault="00A64667" w:rsidP="00A64667">
      <w:pPr>
        <w:spacing w:before="120" w:after="120" w:line="240" w:lineRule="auto"/>
        <w:rPr>
          <w:rFonts w:asciiTheme="minorHAnsi" w:hAnsiTheme="minorHAnsi"/>
        </w:rPr>
      </w:pPr>
      <w:r w:rsidRPr="00C33F7B">
        <w:rPr>
          <w:rFonts w:asciiTheme="minorHAnsi" w:hAnsiTheme="minorHAnsi"/>
        </w:rPr>
        <w:br w:type="page"/>
      </w:r>
    </w:p>
    <w:p w14:paraId="007B84D3" w14:textId="77777777" w:rsidR="00A64667" w:rsidRPr="00C33F7B" w:rsidRDefault="00A64667" w:rsidP="00A64667">
      <w:pPr>
        <w:widowControl w:val="0"/>
        <w:autoSpaceDE w:val="0"/>
        <w:autoSpaceDN w:val="0"/>
        <w:spacing w:before="120" w:after="360" w:line="240" w:lineRule="auto"/>
        <w:ind w:left="288"/>
        <w:rPr>
          <w:rFonts w:asciiTheme="minorHAnsi" w:eastAsia="Calibri" w:hAnsiTheme="minorHAnsi" w:cs="Arial"/>
          <w:lang w:bidi="en-US"/>
        </w:rPr>
      </w:pPr>
      <w:r w:rsidRPr="00C33F7B">
        <w:rPr>
          <w:rFonts w:asciiTheme="minorHAnsi" w:eastAsia="Calibri" w:hAnsiTheme="minorHAnsi" w:cs="Arial"/>
          <w:lang w:bidi="en-US"/>
        </w:rPr>
        <w:lastRenderedPageBreak/>
        <w:t>The</w:t>
      </w:r>
      <w:r w:rsidRPr="00C33F7B">
        <w:rPr>
          <w:rFonts w:asciiTheme="minorHAnsi" w:eastAsia="Calibri" w:hAnsiTheme="minorHAnsi" w:cs="Arial"/>
          <w:spacing w:val="-14"/>
          <w:lang w:bidi="en-US"/>
        </w:rPr>
        <w:t xml:space="preserve"> </w:t>
      </w:r>
      <w:r w:rsidRPr="00C33F7B">
        <w:rPr>
          <w:rFonts w:asciiTheme="minorHAnsi" w:eastAsia="Calibri" w:hAnsiTheme="minorHAnsi" w:cs="Arial"/>
          <w:lang w:bidi="en-US"/>
        </w:rPr>
        <w:t xml:space="preserve">Contractor, </w:t>
      </w:r>
      <w:r w:rsidRPr="00C33F7B">
        <w:rPr>
          <w:rFonts w:asciiTheme="minorHAnsi" w:eastAsia="Calibri" w:hAnsiTheme="minorHAnsi" w:cs="Arial"/>
          <w:highlight w:val="green"/>
          <w:lang w:bidi="en-US"/>
        </w:rPr>
        <w:fldChar w:fldCharType="begin">
          <w:ffData>
            <w:name w:val="Text8"/>
            <w:enabled/>
            <w:calcOnExit w:val="0"/>
            <w:textInput>
              <w:default w:val="enter contractor name here"/>
            </w:textInput>
          </w:ffData>
        </w:fldChar>
      </w:r>
      <w:r w:rsidRPr="00C33F7B">
        <w:rPr>
          <w:rFonts w:asciiTheme="minorHAnsi" w:eastAsia="Calibri" w:hAnsiTheme="minorHAnsi" w:cs="Arial"/>
          <w:highlight w:val="green"/>
          <w:lang w:bidi="en-US"/>
        </w:rPr>
        <w:instrText xml:space="preserve"> FORMTEXT </w:instrText>
      </w:r>
      <w:r w:rsidRPr="00C33F7B">
        <w:rPr>
          <w:rFonts w:asciiTheme="minorHAnsi" w:eastAsia="Calibri" w:hAnsiTheme="minorHAnsi" w:cs="Arial"/>
          <w:highlight w:val="green"/>
          <w:lang w:bidi="en-US"/>
        </w:rPr>
      </w:r>
      <w:r w:rsidRPr="00C33F7B">
        <w:rPr>
          <w:rFonts w:asciiTheme="minorHAnsi" w:eastAsia="Calibri" w:hAnsiTheme="minorHAnsi" w:cs="Arial"/>
          <w:highlight w:val="green"/>
          <w:lang w:bidi="en-US"/>
        </w:rPr>
        <w:fldChar w:fldCharType="separate"/>
      </w:r>
      <w:r w:rsidRPr="00C33F7B">
        <w:rPr>
          <w:rFonts w:asciiTheme="minorHAnsi" w:eastAsia="Calibri" w:hAnsiTheme="minorHAnsi" w:cs="Arial"/>
          <w:noProof/>
          <w:highlight w:val="green"/>
          <w:lang w:bidi="en-US"/>
        </w:rPr>
        <w:t>enter contractor name here</w:t>
      </w:r>
      <w:r w:rsidRPr="00C33F7B">
        <w:rPr>
          <w:rFonts w:asciiTheme="minorHAnsi" w:eastAsia="Calibri" w:hAnsiTheme="minorHAnsi" w:cs="Arial"/>
          <w:highlight w:val="green"/>
          <w:lang w:bidi="en-US"/>
        </w:rPr>
        <w:fldChar w:fldCharType="end"/>
      </w:r>
      <w:r w:rsidRPr="00C33F7B">
        <w:rPr>
          <w:rFonts w:asciiTheme="minorHAnsi" w:eastAsia="Calibri" w:hAnsiTheme="minorHAnsi" w:cs="Arial"/>
          <w:lang w:bidi="en-US"/>
        </w:rPr>
        <w:t xml:space="preserve">, certifies or affirms the truthfulness and accuracy of each statement of its certification and disclosure, if </w:t>
      </w:r>
      <w:r w:rsidRPr="00C33F7B">
        <w:rPr>
          <w:rFonts w:asciiTheme="minorHAnsi" w:eastAsia="Calibri" w:hAnsiTheme="minorHAnsi" w:cs="Arial"/>
          <w:spacing w:val="-3"/>
          <w:lang w:bidi="en-US"/>
        </w:rPr>
        <w:t xml:space="preserve">any. </w:t>
      </w:r>
      <w:r w:rsidRPr="00C33F7B">
        <w:rPr>
          <w:rFonts w:asciiTheme="minorHAnsi" w:eastAsia="Calibri" w:hAnsiTheme="minorHAnsi" w:cs="Arial"/>
          <w:lang w:bidi="en-US"/>
        </w:rPr>
        <w:t>In addition, the</w:t>
      </w:r>
      <w:r w:rsidRPr="00C33F7B">
        <w:rPr>
          <w:rFonts w:asciiTheme="minorHAnsi" w:eastAsia="Calibri" w:hAnsiTheme="minorHAnsi" w:cs="Arial"/>
          <w:spacing w:val="-3"/>
          <w:lang w:bidi="en-US"/>
        </w:rPr>
        <w:t xml:space="preserve"> </w:t>
      </w:r>
      <w:r w:rsidRPr="00C33F7B">
        <w:rPr>
          <w:rFonts w:asciiTheme="minorHAnsi" w:eastAsia="Calibri" w:hAnsiTheme="minorHAnsi" w:cs="Arial"/>
          <w:lang w:bidi="en-US"/>
        </w:rPr>
        <w:t>Contractor</w:t>
      </w:r>
      <w:r w:rsidRPr="00C33F7B">
        <w:rPr>
          <w:rFonts w:asciiTheme="minorHAnsi" w:eastAsia="Calibri" w:hAnsiTheme="minorHAnsi" w:cs="Arial"/>
          <w:spacing w:val="-2"/>
          <w:lang w:bidi="en-US"/>
        </w:rPr>
        <w:t xml:space="preserve"> </w:t>
      </w:r>
      <w:r w:rsidRPr="00C33F7B">
        <w:rPr>
          <w:rFonts w:asciiTheme="minorHAnsi" w:eastAsia="Calibri" w:hAnsiTheme="minorHAnsi" w:cs="Arial"/>
          <w:lang w:bidi="en-US"/>
        </w:rPr>
        <w:t>understands</w:t>
      </w:r>
      <w:r w:rsidRPr="00C33F7B">
        <w:rPr>
          <w:rFonts w:asciiTheme="minorHAnsi" w:eastAsia="Calibri" w:hAnsiTheme="minorHAnsi" w:cs="Arial"/>
          <w:spacing w:val="-3"/>
          <w:lang w:bidi="en-US"/>
        </w:rPr>
        <w:t xml:space="preserve"> </w:t>
      </w:r>
      <w:r w:rsidRPr="00C33F7B">
        <w:rPr>
          <w:rFonts w:asciiTheme="minorHAnsi" w:eastAsia="Calibri" w:hAnsiTheme="minorHAnsi" w:cs="Arial"/>
          <w:lang w:bidi="en-US"/>
        </w:rPr>
        <w:t>and</w:t>
      </w:r>
      <w:r w:rsidRPr="00C33F7B">
        <w:rPr>
          <w:rFonts w:asciiTheme="minorHAnsi" w:eastAsia="Calibri" w:hAnsiTheme="minorHAnsi" w:cs="Arial"/>
          <w:spacing w:val="-3"/>
          <w:lang w:bidi="en-US"/>
        </w:rPr>
        <w:t xml:space="preserve"> </w:t>
      </w:r>
      <w:r w:rsidRPr="00C33F7B">
        <w:rPr>
          <w:rFonts w:asciiTheme="minorHAnsi" w:eastAsia="Calibri" w:hAnsiTheme="minorHAnsi" w:cs="Arial"/>
          <w:lang w:bidi="en-US"/>
        </w:rPr>
        <w:t>agrees</w:t>
      </w:r>
      <w:r w:rsidRPr="00C33F7B">
        <w:rPr>
          <w:rFonts w:asciiTheme="minorHAnsi" w:eastAsia="Calibri" w:hAnsiTheme="minorHAnsi" w:cs="Arial"/>
          <w:spacing w:val="-3"/>
          <w:lang w:bidi="en-US"/>
        </w:rPr>
        <w:t xml:space="preserve"> </w:t>
      </w:r>
      <w:r w:rsidRPr="00C33F7B">
        <w:rPr>
          <w:rFonts w:asciiTheme="minorHAnsi" w:eastAsia="Calibri" w:hAnsiTheme="minorHAnsi" w:cs="Arial"/>
          <w:lang w:bidi="en-US"/>
        </w:rPr>
        <w:t>that</w:t>
      </w:r>
      <w:r w:rsidRPr="00C33F7B">
        <w:rPr>
          <w:rFonts w:asciiTheme="minorHAnsi" w:eastAsia="Calibri" w:hAnsiTheme="minorHAnsi" w:cs="Arial"/>
          <w:spacing w:val="-2"/>
          <w:lang w:bidi="en-US"/>
        </w:rPr>
        <w:t xml:space="preserve"> </w:t>
      </w:r>
      <w:r w:rsidRPr="00C33F7B">
        <w:rPr>
          <w:rFonts w:asciiTheme="minorHAnsi" w:eastAsia="Calibri" w:hAnsiTheme="minorHAnsi" w:cs="Arial"/>
          <w:lang w:bidi="en-US"/>
        </w:rPr>
        <w:t>the</w:t>
      </w:r>
      <w:r w:rsidRPr="00C33F7B">
        <w:rPr>
          <w:rFonts w:asciiTheme="minorHAnsi" w:eastAsia="Calibri" w:hAnsiTheme="minorHAnsi" w:cs="Arial"/>
          <w:spacing w:val="-4"/>
          <w:lang w:bidi="en-US"/>
        </w:rPr>
        <w:t xml:space="preserve"> </w:t>
      </w:r>
      <w:r w:rsidRPr="00C33F7B">
        <w:rPr>
          <w:rFonts w:asciiTheme="minorHAnsi" w:eastAsia="Calibri" w:hAnsiTheme="minorHAnsi" w:cs="Arial"/>
          <w:lang w:bidi="en-US"/>
        </w:rPr>
        <w:t>provisions</w:t>
      </w:r>
      <w:r w:rsidRPr="00C33F7B">
        <w:rPr>
          <w:rFonts w:asciiTheme="minorHAnsi" w:eastAsia="Calibri" w:hAnsiTheme="minorHAnsi" w:cs="Arial"/>
          <w:spacing w:val="-2"/>
          <w:lang w:bidi="en-US"/>
        </w:rPr>
        <w:t xml:space="preserve"> </w:t>
      </w:r>
      <w:r w:rsidRPr="00C33F7B">
        <w:rPr>
          <w:rFonts w:asciiTheme="minorHAnsi" w:eastAsia="Calibri" w:hAnsiTheme="minorHAnsi" w:cs="Arial"/>
          <w:lang w:bidi="en-US"/>
        </w:rPr>
        <w:t>of</w:t>
      </w:r>
      <w:r w:rsidRPr="00C33F7B">
        <w:rPr>
          <w:rFonts w:asciiTheme="minorHAnsi" w:eastAsia="Calibri" w:hAnsiTheme="minorHAnsi" w:cs="Arial"/>
          <w:spacing w:val="-3"/>
          <w:lang w:bidi="en-US"/>
        </w:rPr>
        <w:t xml:space="preserve"> </w:t>
      </w:r>
      <w:r w:rsidRPr="00C33F7B">
        <w:rPr>
          <w:rFonts w:asciiTheme="minorHAnsi" w:eastAsia="Calibri" w:hAnsiTheme="minorHAnsi" w:cs="Arial"/>
          <w:lang w:bidi="en-US"/>
        </w:rPr>
        <w:t>31</w:t>
      </w:r>
      <w:r w:rsidRPr="00C33F7B">
        <w:rPr>
          <w:rFonts w:asciiTheme="minorHAnsi" w:eastAsia="Calibri" w:hAnsiTheme="minorHAnsi" w:cs="Arial"/>
          <w:spacing w:val="-2"/>
          <w:lang w:bidi="en-US"/>
        </w:rPr>
        <w:t xml:space="preserve"> </w:t>
      </w:r>
      <w:r w:rsidRPr="00C33F7B">
        <w:rPr>
          <w:rFonts w:asciiTheme="minorHAnsi" w:eastAsia="Calibri" w:hAnsiTheme="minorHAnsi" w:cs="Arial"/>
          <w:lang w:bidi="en-US"/>
        </w:rPr>
        <w:t>U.S.C.</w:t>
      </w:r>
      <w:r w:rsidRPr="00C33F7B">
        <w:rPr>
          <w:rFonts w:asciiTheme="minorHAnsi" w:eastAsia="Calibri" w:hAnsiTheme="minorHAnsi" w:cs="Arial"/>
          <w:spacing w:val="-23"/>
          <w:lang w:bidi="en-US"/>
        </w:rPr>
        <w:t xml:space="preserve"> </w:t>
      </w:r>
      <w:r w:rsidRPr="00C33F7B">
        <w:rPr>
          <w:rFonts w:asciiTheme="minorHAnsi" w:eastAsia="Calibri" w:hAnsiTheme="minorHAnsi" w:cs="Arial"/>
          <w:lang w:bidi="en-US"/>
        </w:rPr>
        <w:t>Chap. 38, Administrative Remedies for False Claims and Statements, apply to this certification and disclosure, if any.</w:t>
      </w:r>
    </w:p>
    <w:tbl>
      <w:tblPr>
        <w:tblStyle w:val="TableGrid"/>
        <w:tblW w:w="0" w:type="auto"/>
        <w:tblLook w:val="04A0" w:firstRow="1" w:lastRow="0" w:firstColumn="1" w:lastColumn="0" w:noHBand="0" w:noVBand="1"/>
      </w:tblPr>
      <w:tblGrid>
        <w:gridCol w:w="5130"/>
      </w:tblGrid>
      <w:tr w:rsidR="00A64667" w14:paraId="1E3035DC" w14:textId="77777777" w:rsidTr="00C77578">
        <w:tc>
          <w:tcPr>
            <w:tcW w:w="5130" w:type="dxa"/>
            <w:tcBorders>
              <w:top w:val="nil"/>
              <w:left w:val="nil"/>
              <w:right w:val="nil"/>
            </w:tcBorders>
          </w:tcPr>
          <w:p w14:paraId="1DA3563D" w14:textId="77777777" w:rsidR="00A64667" w:rsidRDefault="00A64667" w:rsidP="00C77578">
            <w:pPr>
              <w:keepNext/>
              <w:autoSpaceDE w:val="0"/>
              <w:autoSpaceDN w:val="0"/>
              <w:spacing w:after="120"/>
              <w:rPr>
                <w:rFonts w:eastAsia="Calibri" w:cs="Arial"/>
                <w:lang w:bidi="en-US"/>
              </w:rPr>
            </w:pPr>
            <w:r w:rsidRPr="00E43554">
              <w:rPr>
                <w:rFonts w:eastAsia="Calibri"/>
                <w:lang w:bidi="en-US"/>
              </w:rPr>
              <w:fldChar w:fldCharType="begin">
                <w:ffData>
                  <w:name w:val=""/>
                  <w:enabled/>
                  <w:calcOnExit w:val="0"/>
                  <w:textInput/>
                </w:ffData>
              </w:fldChar>
            </w:r>
            <w:r w:rsidRPr="00E43554">
              <w:rPr>
                <w:rFonts w:eastAsia="Calibri"/>
                <w:lang w:bidi="en-US"/>
              </w:rPr>
              <w:instrText xml:space="preserve"> FORMTEXT </w:instrText>
            </w:r>
            <w:r w:rsidRPr="00E43554">
              <w:rPr>
                <w:rFonts w:eastAsia="Calibri"/>
                <w:lang w:bidi="en-US"/>
              </w:rPr>
            </w:r>
            <w:r w:rsidRPr="00E43554">
              <w:rPr>
                <w:rFonts w:eastAsia="Calibri"/>
                <w:lang w:bidi="en-US"/>
              </w:rPr>
              <w:fldChar w:fldCharType="separate"/>
            </w:r>
            <w:r w:rsidRPr="00E43554">
              <w:rPr>
                <w:rFonts w:eastAsia="Calibri"/>
                <w:noProof/>
                <w:lang w:bidi="en-US"/>
              </w:rPr>
              <w:t> </w:t>
            </w:r>
            <w:r w:rsidRPr="00E43554">
              <w:rPr>
                <w:rFonts w:eastAsia="Calibri"/>
                <w:noProof/>
                <w:lang w:bidi="en-US"/>
              </w:rPr>
              <w:t> </w:t>
            </w:r>
            <w:r w:rsidRPr="00E43554">
              <w:rPr>
                <w:rFonts w:eastAsia="Calibri"/>
                <w:noProof/>
                <w:lang w:bidi="en-US"/>
              </w:rPr>
              <w:t> </w:t>
            </w:r>
            <w:r w:rsidRPr="00E43554">
              <w:rPr>
                <w:rFonts w:eastAsia="Calibri"/>
                <w:noProof/>
                <w:lang w:bidi="en-US"/>
              </w:rPr>
              <w:t> </w:t>
            </w:r>
            <w:r w:rsidRPr="00E43554">
              <w:rPr>
                <w:rFonts w:eastAsia="Calibri"/>
                <w:noProof/>
                <w:lang w:bidi="en-US"/>
              </w:rPr>
              <w:t> </w:t>
            </w:r>
            <w:r w:rsidRPr="00E43554">
              <w:rPr>
                <w:rFonts w:eastAsia="Calibri"/>
                <w:lang w:bidi="en-US"/>
              </w:rPr>
              <w:fldChar w:fldCharType="end"/>
            </w:r>
          </w:p>
        </w:tc>
      </w:tr>
    </w:tbl>
    <w:p w14:paraId="3A8EF3C7" w14:textId="77777777" w:rsidR="00A64667" w:rsidRDefault="00A64667" w:rsidP="00A64667">
      <w:pPr>
        <w:keepNext/>
        <w:autoSpaceDE w:val="0"/>
        <w:autoSpaceDN w:val="0"/>
        <w:spacing w:after="360" w:line="240" w:lineRule="auto"/>
        <w:ind w:right="4406"/>
        <w:rPr>
          <w:rFonts w:asciiTheme="minorHAnsi" w:eastAsia="Calibri" w:hAnsiTheme="minorHAnsi" w:cs="Arial"/>
          <w:lang w:bidi="en-US"/>
        </w:rPr>
      </w:pPr>
      <w:r>
        <w:rPr>
          <w:rFonts w:asciiTheme="minorHAnsi" w:eastAsia="Calibri" w:hAnsiTheme="minorHAnsi" w:cs="Arial"/>
          <w:lang w:bidi="en-US"/>
        </w:rPr>
        <w:t>Signature of Contractor’s Authorized Official</w:t>
      </w:r>
    </w:p>
    <w:tbl>
      <w:tblPr>
        <w:tblStyle w:val="TableGrid"/>
        <w:tblW w:w="0" w:type="auto"/>
        <w:tblLook w:val="04A0" w:firstRow="1" w:lastRow="0" w:firstColumn="1" w:lastColumn="0" w:noHBand="0" w:noVBand="1"/>
      </w:tblPr>
      <w:tblGrid>
        <w:gridCol w:w="5130"/>
      </w:tblGrid>
      <w:tr w:rsidR="00A64667" w14:paraId="20C5353B" w14:textId="77777777" w:rsidTr="00C77578">
        <w:tc>
          <w:tcPr>
            <w:tcW w:w="5130" w:type="dxa"/>
            <w:tcBorders>
              <w:top w:val="nil"/>
              <w:left w:val="nil"/>
              <w:right w:val="nil"/>
            </w:tcBorders>
          </w:tcPr>
          <w:p w14:paraId="192AF9FE" w14:textId="77777777" w:rsidR="00A64667" w:rsidRDefault="00A64667" w:rsidP="00C77578">
            <w:pPr>
              <w:pStyle w:val="BodyTextIndent"/>
              <w:keepNext/>
              <w:ind w:left="0"/>
              <w:rPr>
                <w:lang w:bidi="en-US"/>
              </w:rPr>
            </w:pPr>
            <w:r w:rsidRPr="00E43554">
              <w:rPr>
                <w:rFonts w:asciiTheme="minorHAnsi" w:eastAsia="Calibri" w:hAnsiTheme="minorHAnsi"/>
                <w:sz w:val="22"/>
                <w:lang w:bidi="en-US"/>
              </w:rPr>
              <w:fldChar w:fldCharType="begin">
                <w:ffData>
                  <w:name w:val=""/>
                  <w:enabled/>
                  <w:calcOnExit w:val="0"/>
                  <w:textInput/>
                </w:ffData>
              </w:fldChar>
            </w:r>
            <w:r w:rsidRPr="00E43554">
              <w:rPr>
                <w:rFonts w:asciiTheme="minorHAnsi" w:eastAsia="Calibri" w:hAnsiTheme="minorHAnsi"/>
                <w:sz w:val="22"/>
                <w:lang w:bidi="en-US"/>
              </w:rPr>
              <w:instrText xml:space="preserve"> FORMTEXT </w:instrText>
            </w:r>
            <w:r w:rsidRPr="00E43554">
              <w:rPr>
                <w:rFonts w:asciiTheme="minorHAnsi" w:eastAsia="Calibri" w:hAnsiTheme="minorHAnsi"/>
                <w:sz w:val="22"/>
                <w:lang w:bidi="en-US"/>
              </w:rPr>
            </w:r>
            <w:r w:rsidRPr="00E43554">
              <w:rPr>
                <w:rFonts w:asciiTheme="minorHAnsi" w:eastAsia="Calibri" w:hAnsiTheme="minorHAnsi"/>
                <w:sz w:val="22"/>
                <w:lang w:bidi="en-US"/>
              </w:rPr>
              <w:fldChar w:fldCharType="separate"/>
            </w:r>
            <w:r w:rsidRPr="00E43554">
              <w:rPr>
                <w:rFonts w:asciiTheme="minorHAnsi" w:eastAsia="Calibri" w:hAnsiTheme="minorHAnsi"/>
                <w:noProof/>
                <w:sz w:val="22"/>
                <w:lang w:bidi="en-US"/>
              </w:rPr>
              <w:t> </w:t>
            </w:r>
            <w:r w:rsidRPr="00E43554">
              <w:rPr>
                <w:rFonts w:asciiTheme="minorHAnsi" w:eastAsia="Calibri" w:hAnsiTheme="minorHAnsi"/>
                <w:noProof/>
                <w:sz w:val="22"/>
                <w:lang w:bidi="en-US"/>
              </w:rPr>
              <w:t> </w:t>
            </w:r>
            <w:r w:rsidRPr="00E43554">
              <w:rPr>
                <w:rFonts w:asciiTheme="minorHAnsi" w:eastAsia="Calibri" w:hAnsiTheme="minorHAnsi"/>
                <w:noProof/>
                <w:sz w:val="22"/>
                <w:lang w:bidi="en-US"/>
              </w:rPr>
              <w:t> </w:t>
            </w:r>
            <w:r w:rsidRPr="00E43554">
              <w:rPr>
                <w:rFonts w:asciiTheme="minorHAnsi" w:eastAsia="Calibri" w:hAnsiTheme="minorHAnsi"/>
                <w:noProof/>
                <w:sz w:val="22"/>
                <w:lang w:bidi="en-US"/>
              </w:rPr>
              <w:t> </w:t>
            </w:r>
            <w:r w:rsidRPr="00E43554">
              <w:rPr>
                <w:rFonts w:asciiTheme="minorHAnsi" w:eastAsia="Calibri" w:hAnsiTheme="minorHAnsi"/>
                <w:noProof/>
                <w:sz w:val="22"/>
                <w:lang w:bidi="en-US"/>
              </w:rPr>
              <w:t> </w:t>
            </w:r>
            <w:r w:rsidRPr="00E43554">
              <w:rPr>
                <w:rFonts w:asciiTheme="minorHAnsi" w:eastAsia="Calibri" w:hAnsiTheme="minorHAnsi"/>
                <w:sz w:val="22"/>
                <w:lang w:bidi="en-US"/>
              </w:rPr>
              <w:fldChar w:fldCharType="end"/>
            </w:r>
          </w:p>
        </w:tc>
      </w:tr>
    </w:tbl>
    <w:p w14:paraId="4897D580" w14:textId="77777777" w:rsidR="00A64667" w:rsidRDefault="00A64667" w:rsidP="00A64667">
      <w:pPr>
        <w:pStyle w:val="BodyTextIndent"/>
        <w:keepNext/>
        <w:spacing w:after="360" w:line="240" w:lineRule="auto"/>
        <w:ind w:left="0" w:right="4507"/>
        <w:rPr>
          <w:rFonts w:asciiTheme="minorHAnsi" w:hAnsiTheme="minorHAnsi"/>
          <w:sz w:val="22"/>
          <w:lang w:bidi="en-US"/>
        </w:rPr>
      </w:pPr>
      <w:r>
        <w:rPr>
          <w:rFonts w:asciiTheme="minorHAnsi" w:hAnsiTheme="minorHAnsi"/>
          <w:sz w:val="22"/>
          <w:lang w:bidi="en-US"/>
        </w:rPr>
        <w:t>Name and Title of Contractor’s Authorized Official</w:t>
      </w:r>
    </w:p>
    <w:tbl>
      <w:tblPr>
        <w:tblStyle w:val="TableGrid"/>
        <w:tblW w:w="0" w:type="auto"/>
        <w:tblLook w:val="04A0" w:firstRow="1" w:lastRow="0" w:firstColumn="1" w:lastColumn="0" w:noHBand="0" w:noVBand="1"/>
      </w:tblPr>
      <w:tblGrid>
        <w:gridCol w:w="5130"/>
      </w:tblGrid>
      <w:tr w:rsidR="00A64667" w14:paraId="399A9DD2" w14:textId="77777777" w:rsidTr="00C77578">
        <w:tc>
          <w:tcPr>
            <w:tcW w:w="5130" w:type="dxa"/>
            <w:tcBorders>
              <w:top w:val="nil"/>
              <w:left w:val="nil"/>
              <w:right w:val="nil"/>
            </w:tcBorders>
          </w:tcPr>
          <w:p w14:paraId="03E66AC4" w14:textId="77777777" w:rsidR="00A64667" w:rsidRDefault="00A64667" w:rsidP="00C77578">
            <w:pPr>
              <w:pStyle w:val="BodyTextIndent"/>
              <w:keepNext/>
              <w:ind w:left="0"/>
              <w:rPr>
                <w:rFonts w:asciiTheme="minorHAnsi" w:hAnsiTheme="minorHAnsi"/>
                <w:sz w:val="22"/>
                <w:lang w:bidi="en-US"/>
              </w:rPr>
            </w:pPr>
            <w:r w:rsidRPr="00E43554">
              <w:rPr>
                <w:rFonts w:asciiTheme="minorHAnsi" w:eastAsia="Calibri" w:hAnsiTheme="minorHAnsi"/>
                <w:sz w:val="22"/>
                <w:lang w:bidi="en-US"/>
              </w:rPr>
              <w:fldChar w:fldCharType="begin">
                <w:ffData>
                  <w:name w:val=""/>
                  <w:enabled/>
                  <w:calcOnExit w:val="0"/>
                  <w:textInput/>
                </w:ffData>
              </w:fldChar>
            </w:r>
            <w:r w:rsidRPr="00E43554">
              <w:rPr>
                <w:rFonts w:asciiTheme="minorHAnsi" w:eastAsia="Calibri" w:hAnsiTheme="minorHAnsi"/>
                <w:sz w:val="22"/>
                <w:lang w:bidi="en-US"/>
              </w:rPr>
              <w:instrText xml:space="preserve"> FORMTEXT </w:instrText>
            </w:r>
            <w:r w:rsidRPr="00E43554">
              <w:rPr>
                <w:rFonts w:asciiTheme="minorHAnsi" w:eastAsia="Calibri" w:hAnsiTheme="minorHAnsi"/>
                <w:sz w:val="22"/>
                <w:lang w:bidi="en-US"/>
              </w:rPr>
            </w:r>
            <w:r w:rsidRPr="00E43554">
              <w:rPr>
                <w:rFonts w:asciiTheme="minorHAnsi" w:eastAsia="Calibri" w:hAnsiTheme="minorHAnsi"/>
                <w:sz w:val="22"/>
                <w:lang w:bidi="en-US"/>
              </w:rPr>
              <w:fldChar w:fldCharType="separate"/>
            </w:r>
            <w:r w:rsidRPr="00E43554">
              <w:rPr>
                <w:rFonts w:asciiTheme="minorHAnsi" w:eastAsia="Calibri" w:hAnsiTheme="minorHAnsi"/>
                <w:noProof/>
                <w:sz w:val="22"/>
                <w:lang w:bidi="en-US"/>
              </w:rPr>
              <w:t> </w:t>
            </w:r>
            <w:r w:rsidRPr="00E43554">
              <w:rPr>
                <w:rFonts w:asciiTheme="minorHAnsi" w:eastAsia="Calibri" w:hAnsiTheme="minorHAnsi"/>
                <w:noProof/>
                <w:sz w:val="22"/>
                <w:lang w:bidi="en-US"/>
              </w:rPr>
              <w:t> </w:t>
            </w:r>
            <w:r w:rsidRPr="00E43554">
              <w:rPr>
                <w:rFonts w:asciiTheme="minorHAnsi" w:eastAsia="Calibri" w:hAnsiTheme="minorHAnsi"/>
                <w:noProof/>
                <w:sz w:val="22"/>
                <w:lang w:bidi="en-US"/>
              </w:rPr>
              <w:t> </w:t>
            </w:r>
            <w:r w:rsidRPr="00E43554">
              <w:rPr>
                <w:rFonts w:asciiTheme="minorHAnsi" w:eastAsia="Calibri" w:hAnsiTheme="minorHAnsi"/>
                <w:noProof/>
                <w:sz w:val="22"/>
                <w:lang w:bidi="en-US"/>
              </w:rPr>
              <w:t> </w:t>
            </w:r>
            <w:r w:rsidRPr="00E43554">
              <w:rPr>
                <w:rFonts w:asciiTheme="minorHAnsi" w:eastAsia="Calibri" w:hAnsiTheme="minorHAnsi"/>
                <w:noProof/>
                <w:sz w:val="22"/>
                <w:lang w:bidi="en-US"/>
              </w:rPr>
              <w:t> </w:t>
            </w:r>
            <w:r w:rsidRPr="00E43554">
              <w:rPr>
                <w:rFonts w:asciiTheme="minorHAnsi" w:eastAsia="Calibri" w:hAnsiTheme="minorHAnsi"/>
                <w:sz w:val="22"/>
                <w:lang w:bidi="en-US"/>
              </w:rPr>
              <w:fldChar w:fldCharType="end"/>
            </w:r>
          </w:p>
        </w:tc>
      </w:tr>
    </w:tbl>
    <w:p w14:paraId="7BA5591A" w14:textId="77777777" w:rsidR="00A64667" w:rsidRPr="00155375" w:rsidRDefault="00A64667" w:rsidP="00A64667">
      <w:pPr>
        <w:pStyle w:val="BodyTextIndent"/>
        <w:keepNext/>
        <w:ind w:left="0"/>
        <w:rPr>
          <w:rFonts w:asciiTheme="minorHAnsi" w:hAnsiTheme="minorHAnsi"/>
          <w:sz w:val="22"/>
          <w:lang w:bidi="en-US"/>
        </w:rPr>
      </w:pPr>
      <w:r>
        <w:rPr>
          <w:rFonts w:asciiTheme="minorHAnsi" w:hAnsiTheme="minorHAnsi"/>
          <w:sz w:val="22"/>
          <w:lang w:bidi="en-US"/>
        </w:rPr>
        <w:t>Date</w:t>
      </w:r>
    </w:p>
    <w:p w14:paraId="20F0C751" w14:textId="034C615D" w:rsidR="00363F84" w:rsidRPr="00B35A4D" w:rsidRDefault="00363F84" w:rsidP="00A64667">
      <w:pPr>
        <w:rPr>
          <w:b/>
          <w:caps/>
          <w:kern w:val="0"/>
          <w14:ligatures w14:val="none"/>
        </w:rPr>
      </w:pPr>
    </w:p>
    <w:sectPr w:rsidR="00363F84" w:rsidRPr="00B35A4D" w:rsidSect="007274F3">
      <w:headerReference w:type="default" r:id="rId36"/>
      <w:footerReference w:type="defaul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67684" w14:textId="77777777" w:rsidR="006C5DEA" w:rsidRDefault="006C5DEA">
      <w:pPr>
        <w:spacing w:after="0" w:line="240" w:lineRule="auto"/>
      </w:pPr>
      <w:r>
        <w:separator/>
      </w:r>
    </w:p>
    <w:p w14:paraId="320D5130" w14:textId="77777777" w:rsidR="006C5DEA" w:rsidRDefault="006C5DEA"/>
  </w:endnote>
  <w:endnote w:type="continuationSeparator" w:id="0">
    <w:p w14:paraId="7A267A44" w14:textId="77777777" w:rsidR="006C5DEA" w:rsidRDefault="006C5DEA">
      <w:pPr>
        <w:spacing w:after="0" w:line="240" w:lineRule="auto"/>
      </w:pPr>
      <w:r>
        <w:continuationSeparator/>
      </w:r>
    </w:p>
    <w:p w14:paraId="312D7472" w14:textId="77777777" w:rsidR="006C5DEA" w:rsidRDefault="006C5DEA"/>
  </w:endnote>
  <w:endnote w:type="continuationNotice" w:id="1">
    <w:p w14:paraId="1C3D87E0" w14:textId="77777777" w:rsidR="006C5DEA" w:rsidRDefault="006C5D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Times">
    <w:altName w:val="Times New Roman"/>
    <w:panose1 w:val="00000000000000000000"/>
    <w:charset w:val="00"/>
    <w:family w:val="roman"/>
    <w:notTrueType/>
    <w:pitch w:val="default"/>
  </w:font>
  <w:font w:name="Segoe UI Semibold">
    <w:panose1 w:val="020B07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18"/>
      </w:rPr>
      <w:id w:val="502409402"/>
      <w:docPartObj>
        <w:docPartGallery w:val="Page Numbers (Bottom of Page)"/>
        <w:docPartUnique/>
      </w:docPartObj>
    </w:sdtPr>
    <w:sdtEndPr/>
    <w:sdtContent>
      <w:sdt>
        <w:sdtPr>
          <w:rPr>
            <w:sz w:val="20"/>
            <w:szCs w:val="18"/>
          </w:rPr>
          <w:id w:val="-1769616900"/>
          <w:docPartObj>
            <w:docPartGallery w:val="Page Numbers (Top of Page)"/>
            <w:docPartUnique/>
          </w:docPartObj>
        </w:sdtPr>
        <w:sdtEndPr/>
        <w:sdtContent>
          <w:p w14:paraId="442CBC8D" w14:textId="326AC28F" w:rsidR="008932E3" w:rsidRPr="00D15FD8" w:rsidRDefault="008932E3" w:rsidP="007627EA">
            <w:pPr>
              <w:rPr>
                <w:sz w:val="20"/>
                <w:szCs w:val="18"/>
              </w:rPr>
            </w:pPr>
            <w:r w:rsidRPr="00D15FD8">
              <w:rPr>
                <w:sz w:val="20"/>
                <w:szCs w:val="18"/>
              </w:rPr>
              <w:t>Version 20</w:t>
            </w:r>
            <w:r w:rsidR="00076031">
              <w:rPr>
                <w:sz w:val="20"/>
                <w:szCs w:val="18"/>
              </w:rPr>
              <w:t>25-</w:t>
            </w:r>
            <w:r w:rsidR="00B11DAE">
              <w:rPr>
                <w:sz w:val="20"/>
                <w:szCs w:val="18"/>
              </w:rPr>
              <w:t>2</w:t>
            </w:r>
            <w:r w:rsidRPr="00D15FD8">
              <w:rPr>
                <w:sz w:val="20"/>
                <w:szCs w:val="18"/>
              </w:rPr>
              <w:tab/>
            </w:r>
            <w:r w:rsidRPr="00D15FD8">
              <w:rPr>
                <w:sz w:val="20"/>
                <w:szCs w:val="18"/>
              </w:rPr>
              <w:tab/>
            </w:r>
            <w:r w:rsidR="007627EA">
              <w:rPr>
                <w:sz w:val="20"/>
                <w:szCs w:val="18"/>
              </w:rPr>
              <w:tab/>
            </w:r>
            <w:r w:rsidR="007627EA">
              <w:rPr>
                <w:sz w:val="20"/>
                <w:szCs w:val="18"/>
              </w:rPr>
              <w:tab/>
            </w:r>
            <w:r w:rsidR="007627EA">
              <w:rPr>
                <w:sz w:val="20"/>
                <w:szCs w:val="18"/>
              </w:rPr>
              <w:tab/>
            </w:r>
            <w:r w:rsidR="007627EA">
              <w:rPr>
                <w:sz w:val="20"/>
                <w:szCs w:val="18"/>
              </w:rPr>
              <w:tab/>
            </w:r>
            <w:r w:rsidR="007627EA">
              <w:rPr>
                <w:sz w:val="20"/>
                <w:szCs w:val="18"/>
              </w:rPr>
              <w:tab/>
            </w:r>
            <w:r w:rsidR="007627EA">
              <w:rPr>
                <w:sz w:val="20"/>
                <w:szCs w:val="18"/>
              </w:rPr>
              <w:tab/>
            </w:r>
            <w:r w:rsidR="007627EA">
              <w:rPr>
                <w:sz w:val="20"/>
                <w:szCs w:val="18"/>
              </w:rPr>
              <w:tab/>
            </w:r>
            <w:r w:rsidR="007627EA">
              <w:rPr>
                <w:sz w:val="20"/>
                <w:szCs w:val="18"/>
              </w:rPr>
              <w:tab/>
            </w:r>
            <w:r w:rsidRPr="00D15FD8">
              <w:rPr>
                <w:sz w:val="20"/>
                <w:szCs w:val="18"/>
              </w:rPr>
              <w:t xml:space="preserve">Page </w:t>
            </w:r>
            <w:r w:rsidRPr="00D15FD8">
              <w:rPr>
                <w:b/>
                <w:bCs/>
                <w:sz w:val="20"/>
                <w:szCs w:val="20"/>
              </w:rPr>
              <w:fldChar w:fldCharType="begin"/>
            </w:r>
            <w:r w:rsidRPr="00D15FD8">
              <w:rPr>
                <w:b/>
                <w:bCs/>
                <w:sz w:val="20"/>
                <w:szCs w:val="18"/>
              </w:rPr>
              <w:instrText xml:space="preserve"> PAGE </w:instrText>
            </w:r>
            <w:r w:rsidRPr="00D15FD8">
              <w:rPr>
                <w:b/>
                <w:bCs/>
                <w:sz w:val="20"/>
                <w:szCs w:val="20"/>
              </w:rPr>
              <w:fldChar w:fldCharType="separate"/>
            </w:r>
            <w:r w:rsidRPr="00D15FD8">
              <w:rPr>
                <w:b/>
                <w:bCs/>
                <w:noProof/>
                <w:sz w:val="20"/>
                <w:szCs w:val="18"/>
              </w:rPr>
              <w:t>2</w:t>
            </w:r>
            <w:r w:rsidRPr="00D15FD8">
              <w:rPr>
                <w:b/>
                <w:bCs/>
                <w:sz w:val="20"/>
                <w:szCs w:val="20"/>
              </w:rPr>
              <w:fldChar w:fldCharType="end"/>
            </w:r>
            <w:r w:rsidRPr="00D15FD8">
              <w:rPr>
                <w:sz w:val="20"/>
                <w:szCs w:val="18"/>
              </w:rPr>
              <w:t xml:space="preserve"> of </w:t>
            </w:r>
            <w:r w:rsidRPr="00D15FD8">
              <w:rPr>
                <w:b/>
                <w:bCs/>
                <w:sz w:val="20"/>
                <w:szCs w:val="20"/>
              </w:rPr>
              <w:fldChar w:fldCharType="begin"/>
            </w:r>
            <w:r w:rsidRPr="00D15FD8">
              <w:rPr>
                <w:b/>
                <w:bCs/>
                <w:sz w:val="20"/>
                <w:szCs w:val="18"/>
              </w:rPr>
              <w:instrText xml:space="preserve"> NUMPAGES  </w:instrText>
            </w:r>
            <w:r w:rsidRPr="00D15FD8">
              <w:rPr>
                <w:b/>
                <w:bCs/>
                <w:sz w:val="20"/>
                <w:szCs w:val="20"/>
              </w:rPr>
              <w:fldChar w:fldCharType="separate"/>
            </w:r>
            <w:r w:rsidRPr="00D15FD8">
              <w:rPr>
                <w:b/>
                <w:bCs/>
                <w:noProof/>
                <w:sz w:val="20"/>
                <w:szCs w:val="18"/>
              </w:rPr>
              <w:t>2</w:t>
            </w:r>
            <w:r w:rsidRPr="00D15FD8">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3F5CE" w14:textId="77777777" w:rsidR="006C5DEA" w:rsidRDefault="006C5DEA">
      <w:pPr>
        <w:spacing w:after="0" w:line="240" w:lineRule="auto"/>
      </w:pPr>
      <w:r>
        <w:separator/>
      </w:r>
    </w:p>
    <w:p w14:paraId="7CF9CE21" w14:textId="77777777" w:rsidR="006C5DEA" w:rsidRDefault="006C5DEA"/>
  </w:footnote>
  <w:footnote w:type="continuationSeparator" w:id="0">
    <w:p w14:paraId="5625FAEE" w14:textId="77777777" w:rsidR="006C5DEA" w:rsidRDefault="006C5DEA">
      <w:pPr>
        <w:spacing w:after="0" w:line="240" w:lineRule="auto"/>
      </w:pPr>
      <w:r>
        <w:continuationSeparator/>
      </w:r>
    </w:p>
    <w:p w14:paraId="0A186B35" w14:textId="77777777" w:rsidR="006C5DEA" w:rsidRDefault="006C5DEA"/>
  </w:footnote>
  <w:footnote w:type="continuationNotice" w:id="1">
    <w:p w14:paraId="4DD78FD3" w14:textId="77777777" w:rsidR="006C5DEA" w:rsidRDefault="006C5D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885B0" w14:textId="5C7EA43B" w:rsidR="008932E3" w:rsidRPr="00595CEC" w:rsidRDefault="008932E3" w:rsidP="00595CEC">
    <w:pPr>
      <w:jc w:val="right"/>
      <w:rPr>
        <w:rFonts w:ascii="Segoe UI Semibold" w:hAnsi="Segoe UI Semibold" w:cs="Segoe UI Semibold"/>
        <w:bCs/>
        <w:noProof/>
        <w:color w:val="00558C"/>
        <w:sz w:val="16"/>
        <w:szCs w:val="16"/>
      </w:rPr>
    </w:pPr>
    <w:r>
      <w:rPr>
        <w:noProof/>
      </w:rPr>
      <w:drawing>
        <wp:inline distT="0" distB="0" distL="0" distR="0" wp14:anchorId="477E55C2" wp14:editId="54ACD435">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r w:rsidR="00595CEC">
      <w:rPr>
        <w:rFonts w:ascii="Segoe UI Semibold" w:hAnsi="Segoe UI Semibold" w:cs="Segoe UI Semibold"/>
        <w:bCs/>
        <w:noProof/>
        <w:color w:val="00558C"/>
        <w:sz w:val="16"/>
        <w:szCs w:val="16"/>
      </w:rPr>
      <w:br/>
    </w:r>
    <w:r w:rsidRPr="00507F77">
      <w:rPr>
        <w:rFonts w:ascii="Segoe UI Semibold" w:hAnsi="Segoe UI Semibold" w:cs="Segoe UI Semibold"/>
        <w:bCs/>
        <w:noProof/>
        <w:color w:val="00558C"/>
        <w:sz w:val="16"/>
        <w:szCs w:val="16"/>
      </w:rPr>
      <w:t>Michigan.gov/MiProcurement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220D"/>
    <w:multiLevelType w:val="hybridMultilevel"/>
    <w:tmpl w:val="D17C149C"/>
    <w:lvl w:ilvl="0" w:tplc="C76645B8">
      <w:start w:val="1"/>
      <w:numFmt w:val="lowerLetter"/>
      <w:lvlText w:val="(%1)"/>
      <w:lvlJc w:val="left"/>
      <w:pPr>
        <w:ind w:left="720" w:hanging="360"/>
      </w:pPr>
      <w:rPr>
        <w:rFonts w:hint="default"/>
      </w:rPr>
    </w:lvl>
    <w:lvl w:ilvl="1" w:tplc="A9E66914">
      <w:start w:val="1"/>
      <w:numFmt w:val="decimal"/>
      <w:lvlText w:val="(%2)"/>
      <w:lvlJc w:val="left"/>
      <w:pPr>
        <w:ind w:left="1440" w:hanging="360"/>
      </w:pPr>
      <w:rPr>
        <w:rFonts w:hint="default"/>
        <w:b w:val="0"/>
        <w:bCs w:val="0"/>
      </w:rPr>
    </w:lvl>
    <w:lvl w:ilvl="2" w:tplc="9BB0368E">
      <w:start w:val="1"/>
      <w:numFmt w:val="lowerRoman"/>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643060"/>
    <w:multiLevelType w:val="hybridMultilevel"/>
    <w:tmpl w:val="9DC638B6"/>
    <w:lvl w:ilvl="0" w:tplc="07C806F8">
      <w:start w:val="1"/>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4C408C"/>
    <w:multiLevelType w:val="multilevel"/>
    <w:tmpl w:val="E76E11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5E62BD6"/>
    <w:multiLevelType w:val="hybridMultilevel"/>
    <w:tmpl w:val="8140EA52"/>
    <w:lvl w:ilvl="0" w:tplc="C76645B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1F2C98"/>
    <w:multiLevelType w:val="hybridMultilevel"/>
    <w:tmpl w:val="7BBE8A58"/>
    <w:lvl w:ilvl="0" w:tplc="F634D232">
      <w:start w:val="1"/>
      <w:numFmt w:val="decimal"/>
      <w:lvlText w:val="%1."/>
      <w:lvlJc w:val="left"/>
      <w:pPr>
        <w:tabs>
          <w:tab w:val="num" w:pos="432"/>
        </w:tabs>
        <w:ind w:left="432" w:hanging="432"/>
      </w:pPr>
      <w:rPr>
        <w:rFonts w:ascii="Aptos" w:hAnsi="Apto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198498C">
      <w:start w:val="1"/>
      <w:numFmt w:val="lowerLetter"/>
      <w:lvlText w:val="%2."/>
      <w:lvlJc w:val="left"/>
      <w:pPr>
        <w:tabs>
          <w:tab w:val="num" w:pos="1440"/>
        </w:tabs>
        <w:ind w:left="1440" w:hanging="360"/>
      </w:pPr>
      <w:rPr>
        <w:b/>
        <w:bCs/>
      </w:rPr>
    </w:lvl>
    <w:lvl w:ilvl="2" w:tplc="DF5A022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DDC0975"/>
    <w:multiLevelType w:val="hybridMultilevel"/>
    <w:tmpl w:val="A9CC72F4"/>
    <w:name w:val="main_list22"/>
    <w:lvl w:ilvl="0" w:tplc="9962C31A">
      <w:start w:val="1"/>
      <w:numFmt w:val="decimal"/>
      <w:lvlText w:val="%1."/>
      <w:lvlJc w:val="left"/>
      <w:pPr>
        <w:tabs>
          <w:tab w:val="num" w:pos="360"/>
        </w:tabs>
        <w:ind w:left="0" w:firstLine="0"/>
      </w:pPr>
      <w:rPr>
        <w:rFonts w:asciiTheme="minorHAnsi" w:hAnsiTheme="minorHAnsi" w:cstheme="minorHAnsi" w:hint="default"/>
        <w:b/>
        <w:i w:val="0"/>
        <w:caps/>
        <w:lang w:val="en-US" w:eastAsia="en-US" w:bidi="ar-SA"/>
      </w:rPr>
    </w:lvl>
    <w:lvl w:ilvl="1" w:tplc="DA687FD6">
      <w:start w:val="1"/>
      <w:numFmt w:val="decimal"/>
      <w:lvlText w:val="2.1%2"/>
      <w:lvlJc w:val="left"/>
      <w:pPr>
        <w:tabs>
          <w:tab w:val="num" w:pos="860"/>
        </w:tabs>
        <w:ind w:left="0" w:firstLine="360"/>
      </w:pPr>
      <w:rPr>
        <w:rFonts w:hint="default"/>
        <w:b w:val="0"/>
        <w:i w:val="0"/>
        <w:caps w:val="0"/>
        <w:lang w:val="en-US" w:eastAsia="en-US" w:bidi="ar-SA"/>
      </w:rPr>
    </w:lvl>
    <w:lvl w:ilvl="2" w:tplc="74184B16">
      <w:start w:val="1"/>
      <w:numFmt w:val="lowerLetter"/>
      <w:lvlText w:val="(%3)"/>
      <w:lvlJc w:val="left"/>
      <w:pPr>
        <w:tabs>
          <w:tab w:val="num" w:pos="1540"/>
        </w:tabs>
        <w:ind w:left="220" w:firstLine="8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ar-SA"/>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tplc="ADA077EC">
      <w:start w:val="1"/>
      <w:numFmt w:val="lowerRoman"/>
      <w:lvlText w:val="(%4)"/>
      <w:lvlJc w:val="left"/>
      <w:pPr>
        <w:tabs>
          <w:tab w:val="num" w:pos="1786"/>
        </w:tabs>
        <w:ind w:left="1786" w:hanging="461"/>
      </w:pPr>
      <w:rPr>
        <w:rFonts w:asciiTheme="minorHAnsi" w:hAnsiTheme="minorHAnsi" w:cstheme="minorHAnsi" w:hint="default"/>
        <w:b w:val="0"/>
        <w:i w:val="0"/>
        <w:lang w:val="en-US" w:eastAsia="en-US" w:bidi="ar-SA"/>
      </w:rPr>
    </w:lvl>
    <w:lvl w:ilvl="4" w:tplc="082CE1D6">
      <w:start w:val="1"/>
      <w:numFmt w:val="upperLetter"/>
      <w:lvlText w:val="(%5)"/>
      <w:lvlJc w:val="left"/>
      <w:pPr>
        <w:tabs>
          <w:tab w:val="num" w:pos="2880"/>
        </w:tabs>
        <w:ind w:left="2880" w:hanging="720"/>
      </w:pPr>
      <w:rPr>
        <w:rFonts w:ascii="Times New Roman" w:hAnsi="Times New Roman" w:hint="default"/>
        <w:b w:val="0"/>
        <w:i w:val="0"/>
        <w:lang w:val="en-US" w:eastAsia="en-US" w:bidi="ar-SA"/>
      </w:rPr>
    </w:lvl>
    <w:lvl w:ilvl="5" w:tplc="7BACF79A">
      <w:start w:val="1"/>
      <w:numFmt w:val="decimal"/>
      <w:lvlText w:val="%6."/>
      <w:lvlJc w:val="left"/>
      <w:pPr>
        <w:tabs>
          <w:tab w:val="num" w:pos="3600"/>
        </w:tabs>
        <w:ind w:left="3600" w:hanging="720"/>
      </w:pPr>
      <w:rPr>
        <w:rFonts w:ascii="Times New Roman" w:hAnsi="Times New Roman" w:hint="default"/>
        <w:b w:val="0"/>
        <w:i w:val="0"/>
        <w:sz w:val="22"/>
        <w:lang w:val="en-US" w:eastAsia="en-US" w:bidi="ar-SA"/>
      </w:rPr>
    </w:lvl>
    <w:lvl w:ilvl="6" w:tplc="660AFCFE">
      <w:start w:val="1"/>
      <w:numFmt w:val="decimal"/>
      <w:lvlText w:val="%7."/>
      <w:lvlJc w:val="left"/>
      <w:pPr>
        <w:tabs>
          <w:tab w:val="num" w:pos="4320"/>
        </w:tabs>
        <w:ind w:left="4320" w:hanging="720"/>
      </w:pPr>
      <w:rPr>
        <w:rFonts w:hint="default"/>
        <w:lang w:val="en-US" w:eastAsia="en-US" w:bidi="ar-SA"/>
      </w:rPr>
    </w:lvl>
    <w:lvl w:ilvl="7" w:tplc="6956A986">
      <w:start w:val="1"/>
      <w:numFmt w:val="decimal"/>
      <w:lvlText w:val="%8."/>
      <w:lvlJc w:val="left"/>
      <w:pPr>
        <w:tabs>
          <w:tab w:val="num" w:pos="5040"/>
        </w:tabs>
        <w:ind w:left="5040" w:hanging="720"/>
      </w:pPr>
      <w:rPr>
        <w:rFonts w:ascii="Times New Roman" w:hAnsi="Times New Roman" w:hint="default"/>
        <w:b w:val="0"/>
        <w:i w:val="0"/>
        <w:sz w:val="22"/>
        <w:lang w:val="en-US" w:eastAsia="en-US" w:bidi="ar-SA"/>
      </w:rPr>
    </w:lvl>
    <w:lvl w:ilvl="8" w:tplc="1CB493B6">
      <w:start w:val="1"/>
      <w:numFmt w:val="decimal"/>
      <w:lvlText w:val="%9."/>
      <w:lvlJc w:val="left"/>
      <w:pPr>
        <w:tabs>
          <w:tab w:val="num" w:pos="5760"/>
        </w:tabs>
        <w:ind w:left="5760" w:hanging="720"/>
      </w:pPr>
      <w:rPr>
        <w:rFonts w:ascii="Times New Roman" w:hAnsi="Times New Roman" w:hint="default"/>
        <w:b w:val="0"/>
        <w:i w:val="0"/>
        <w:sz w:val="22"/>
        <w:lang w:val="en-US" w:eastAsia="en-US" w:bidi="ar-SA"/>
      </w:rPr>
    </w:lvl>
  </w:abstractNum>
  <w:abstractNum w:abstractNumId="6" w15:restartNumberingAfterBreak="0">
    <w:nsid w:val="32553083"/>
    <w:multiLevelType w:val="hybridMultilevel"/>
    <w:tmpl w:val="D8FCD678"/>
    <w:lvl w:ilvl="0" w:tplc="FFFFFFFF">
      <w:start w:val="1"/>
      <w:numFmt w:val="decimal"/>
      <w:lvlText w:val="(%1)"/>
      <w:lvlJc w:val="left"/>
      <w:pPr>
        <w:ind w:left="1152" w:hanging="360"/>
      </w:pPr>
      <w:rPr>
        <w:rFonts w:hint="default"/>
        <w:b w:val="0"/>
        <w:bCs w:val="0"/>
        <w:i w:val="0"/>
        <w:iCs w:val="0"/>
      </w:rPr>
    </w:lvl>
    <w:lvl w:ilvl="1" w:tplc="FFFFFFFF" w:tentative="1">
      <w:start w:val="1"/>
      <w:numFmt w:val="lowerLetter"/>
      <w:lvlText w:val="%2."/>
      <w:lvlJc w:val="left"/>
      <w:pPr>
        <w:ind w:left="1872" w:hanging="360"/>
      </w:pPr>
    </w:lvl>
    <w:lvl w:ilvl="2" w:tplc="FFFFFFFF" w:tentative="1">
      <w:start w:val="1"/>
      <w:numFmt w:val="lowerRoman"/>
      <w:lvlText w:val="%3."/>
      <w:lvlJc w:val="right"/>
      <w:pPr>
        <w:ind w:left="2592" w:hanging="180"/>
      </w:pPr>
    </w:lvl>
    <w:lvl w:ilvl="3" w:tplc="FFFFFFFF" w:tentative="1">
      <w:start w:val="1"/>
      <w:numFmt w:val="decimal"/>
      <w:lvlText w:val="%4."/>
      <w:lvlJc w:val="left"/>
      <w:pPr>
        <w:ind w:left="3312" w:hanging="360"/>
      </w:pPr>
    </w:lvl>
    <w:lvl w:ilvl="4" w:tplc="FFFFFFFF" w:tentative="1">
      <w:start w:val="1"/>
      <w:numFmt w:val="lowerLetter"/>
      <w:lvlText w:val="%5."/>
      <w:lvlJc w:val="left"/>
      <w:pPr>
        <w:ind w:left="4032" w:hanging="360"/>
      </w:pPr>
    </w:lvl>
    <w:lvl w:ilvl="5" w:tplc="FFFFFFFF" w:tentative="1">
      <w:start w:val="1"/>
      <w:numFmt w:val="lowerRoman"/>
      <w:lvlText w:val="%6."/>
      <w:lvlJc w:val="right"/>
      <w:pPr>
        <w:ind w:left="4752" w:hanging="180"/>
      </w:pPr>
    </w:lvl>
    <w:lvl w:ilvl="6" w:tplc="FFFFFFFF" w:tentative="1">
      <w:start w:val="1"/>
      <w:numFmt w:val="decimal"/>
      <w:lvlText w:val="%7."/>
      <w:lvlJc w:val="left"/>
      <w:pPr>
        <w:ind w:left="5472" w:hanging="360"/>
      </w:pPr>
    </w:lvl>
    <w:lvl w:ilvl="7" w:tplc="FFFFFFFF" w:tentative="1">
      <w:start w:val="1"/>
      <w:numFmt w:val="lowerLetter"/>
      <w:lvlText w:val="%8."/>
      <w:lvlJc w:val="left"/>
      <w:pPr>
        <w:ind w:left="6192" w:hanging="360"/>
      </w:pPr>
    </w:lvl>
    <w:lvl w:ilvl="8" w:tplc="FFFFFFFF" w:tentative="1">
      <w:start w:val="1"/>
      <w:numFmt w:val="lowerRoman"/>
      <w:lvlText w:val="%9."/>
      <w:lvlJc w:val="right"/>
      <w:pPr>
        <w:ind w:left="6912" w:hanging="180"/>
      </w:pPr>
    </w:lvl>
  </w:abstractNum>
  <w:abstractNum w:abstractNumId="7" w15:restartNumberingAfterBreak="0">
    <w:nsid w:val="3565231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3A00551C"/>
    <w:multiLevelType w:val="hybridMultilevel"/>
    <w:tmpl w:val="84367800"/>
    <w:lvl w:ilvl="0" w:tplc="FB3EFCDC">
      <w:start w:val="1"/>
      <w:numFmt w:val="decimal"/>
      <w:pStyle w:val="TableNumbering"/>
      <w:lvlText w:val="%1."/>
      <w:lvlJc w:val="left"/>
      <w:pPr>
        <w:tabs>
          <w:tab w:val="num" w:pos="180"/>
        </w:tabs>
        <w:ind w:left="360" w:hanging="360"/>
      </w:pPr>
      <w:rPr>
        <w:rFonts w:ascii="Aptos" w:hAnsi="Aptos" w:cstheme="minorHAnsi" w:hint="default"/>
        <w:b/>
        <w:color w:val="000000"/>
        <w:sz w:val="22"/>
        <w:szCs w:val="22"/>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 w15:restartNumberingAfterBreak="0">
    <w:nsid w:val="3A0E6513"/>
    <w:multiLevelType w:val="multilevel"/>
    <w:tmpl w:val="A7F26490"/>
    <w:lvl w:ilvl="0">
      <w:start w:val="1"/>
      <w:numFmt w:val="decimal"/>
      <w:lvlText w:val="(%1)"/>
      <w:lvlJc w:val="left"/>
      <w:pPr>
        <w:ind w:left="648" w:hanging="360"/>
      </w:pPr>
      <w:rPr>
        <w:rFonts w:hint="default"/>
      </w:rPr>
    </w:lvl>
    <w:lvl w:ilvl="1">
      <w:start w:val="1"/>
      <w:numFmt w:val="lowerRoman"/>
      <w:lvlText w:val="(%2)"/>
      <w:lvlJc w:val="left"/>
      <w:pPr>
        <w:ind w:left="1728" w:hanging="720"/>
      </w:pPr>
      <w:rPr>
        <w:rFonts w:hint="default"/>
        <w:b w:val="0"/>
        <w:bCs w:val="0"/>
      </w:rPr>
    </w:lvl>
    <w:lvl w:ilvl="2">
      <w:start w:val="1"/>
      <w:numFmt w:val="upperLetter"/>
      <w:lvlText w:val="(%3)"/>
      <w:lvlJc w:val="left"/>
      <w:pPr>
        <w:ind w:left="2268" w:hanging="360"/>
      </w:pPr>
      <w:rPr>
        <w:rFonts w:hint="default"/>
      </w:rPr>
    </w:lvl>
    <w:lvl w:ilvl="3">
      <w:start w:val="1"/>
      <w:numFmt w:val="decimal"/>
      <w:lvlText w:val="(%4)"/>
      <w:lvlJc w:val="left"/>
      <w:pPr>
        <w:ind w:left="2808" w:hanging="360"/>
      </w:pPr>
      <w:rPr>
        <w:rFonts w:hint="default"/>
      </w:rPr>
    </w:lvl>
    <w:lvl w:ilvl="4">
      <w:start w:val="1"/>
      <w:numFmt w:val="lowerRoman"/>
      <w:lvlText w:val="(%5)"/>
      <w:lvlJc w:val="left"/>
      <w:pPr>
        <w:ind w:left="3528" w:hanging="360"/>
      </w:pPr>
      <w:rPr>
        <w:rFonts w:hint="default"/>
      </w:rPr>
    </w:lvl>
    <w:lvl w:ilvl="5">
      <w:start w:val="1"/>
      <w:numFmt w:val="lowerRoman"/>
      <w:lvlText w:val="%6."/>
      <w:lvlJc w:val="right"/>
      <w:pPr>
        <w:ind w:left="4248" w:hanging="180"/>
      </w:pPr>
      <w:rPr>
        <w:rFonts w:hint="default"/>
      </w:rPr>
    </w:lvl>
    <w:lvl w:ilvl="6">
      <w:start w:val="1"/>
      <w:numFmt w:val="decimal"/>
      <w:lvlText w:val="%7."/>
      <w:lvlJc w:val="left"/>
      <w:pPr>
        <w:ind w:left="4968" w:hanging="360"/>
      </w:pPr>
      <w:rPr>
        <w:rFonts w:hint="default"/>
      </w:rPr>
    </w:lvl>
    <w:lvl w:ilvl="7">
      <w:start w:val="1"/>
      <w:numFmt w:val="lowerLetter"/>
      <w:lvlText w:val="%8."/>
      <w:lvlJc w:val="left"/>
      <w:pPr>
        <w:ind w:left="5688" w:hanging="360"/>
      </w:pPr>
      <w:rPr>
        <w:rFonts w:hint="default"/>
      </w:rPr>
    </w:lvl>
    <w:lvl w:ilvl="8">
      <w:start w:val="1"/>
      <w:numFmt w:val="lowerRoman"/>
      <w:lvlText w:val="%9."/>
      <w:lvlJc w:val="right"/>
      <w:pPr>
        <w:ind w:left="6408" w:hanging="180"/>
      </w:pPr>
      <w:rPr>
        <w:rFonts w:hint="default"/>
      </w:rPr>
    </w:lvl>
  </w:abstractNum>
  <w:abstractNum w:abstractNumId="10" w15:restartNumberingAfterBreak="0">
    <w:nsid w:val="3B1A04AA"/>
    <w:multiLevelType w:val="hybridMultilevel"/>
    <w:tmpl w:val="D8FCD678"/>
    <w:lvl w:ilvl="0" w:tplc="FFFFFFFF">
      <w:start w:val="1"/>
      <w:numFmt w:val="decimal"/>
      <w:lvlText w:val="(%1)"/>
      <w:lvlJc w:val="left"/>
      <w:pPr>
        <w:ind w:left="1152" w:hanging="360"/>
      </w:pPr>
      <w:rPr>
        <w:rFonts w:hint="default"/>
        <w:b w:val="0"/>
        <w:bCs w:val="0"/>
        <w:i w:val="0"/>
        <w:iCs w:val="0"/>
      </w:rPr>
    </w:lvl>
    <w:lvl w:ilvl="1" w:tplc="FFFFFFFF" w:tentative="1">
      <w:start w:val="1"/>
      <w:numFmt w:val="lowerLetter"/>
      <w:lvlText w:val="%2."/>
      <w:lvlJc w:val="left"/>
      <w:pPr>
        <w:ind w:left="1872" w:hanging="360"/>
      </w:pPr>
    </w:lvl>
    <w:lvl w:ilvl="2" w:tplc="FFFFFFFF" w:tentative="1">
      <w:start w:val="1"/>
      <w:numFmt w:val="lowerRoman"/>
      <w:lvlText w:val="%3."/>
      <w:lvlJc w:val="right"/>
      <w:pPr>
        <w:ind w:left="2592" w:hanging="180"/>
      </w:pPr>
    </w:lvl>
    <w:lvl w:ilvl="3" w:tplc="FFFFFFFF" w:tentative="1">
      <w:start w:val="1"/>
      <w:numFmt w:val="decimal"/>
      <w:lvlText w:val="%4."/>
      <w:lvlJc w:val="left"/>
      <w:pPr>
        <w:ind w:left="3312" w:hanging="360"/>
      </w:pPr>
    </w:lvl>
    <w:lvl w:ilvl="4" w:tplc="FFFFFFFF" w:tentative="1">
      <w:start w:val="1"/>
      <w:numFmt w:val="lowerLetter"/>
      <w:lvlText w:val="%5."/>
      <w:lvlJc w:val="left"/>
      <w:pPr>
        <w:ind w:left="4032" w:hanging="360"/>
      </w:pPr>
    </w:lvl>
    <w:lvl w:ilvl="5" w:tplc="FFFFFFFF" w:tentative="1">
      <w:start w:val="1"/>
      <w:numFmt w:val="lowerRoman"/>
      <w:lvlText w:val="%6."/>
      <w:lvlJc w:val="right"/>
      <w:pPr>
        <w:ind w:left="4752" w:hanging="180"/>
      </w:pPr>
    </w:lvl>
    <w:lvl w:ilvl="6" w:tplc="FFFFFFFF" w:tentative="1">
      <w:start w:val="1"/>
      <w:numFmt w:val="decimal"/>
      <w:lvlText w:val="%7."/>
      <w:lvlJc w:val="left"/>
      <w:pPr>
        <w:ind w:left="5472" w:hanging="360"/>
      </w:pPr>
    </w:lvl>
    <w:lvl w:ilvl="7" w:tplc="FFFFFFFF" w:tentative="1">
      <w:start w:val="1"/>
      <w:numFmt w:val="lowerLetter"/>
      <w:lvlText w:val="%8."/>
      <w:lvlJc w:val="left"/>
      <w:pPr>
        <w:ind w:left="6192" w:hanging="360"/>
      </w:pPr>
    </w:lvl>
    <w:lvl w:ilvl="8" w:tplc="FFFFFFFF" w:tentative="1">
      <w:start w:val="1"/>
      <w:numFmt w:val="lowerRoman"/>
      <w:lvlText w:val="%9."/>
      <w:lvlJc w:val="right"/>
      <w:pPr>
        <w:ind w:left="6912" w:hanging="180"/>
      </w:pPr>
    </w:lvl>
  </w:abstractNum>
  <w:abstractNum w:abstractNumId="11" w15:restartNumberingAfterBreak="0">
    <w:nsid w:val="3DC91328"/>
    <w:multiLevelType w:val="hybridMultilevel"/>
    <w:tmpl w:val="96166598"/>
    <w:lvl w:ilvl="0" w:tplc="E81C3AD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E74C27"/>
    <w:multiLevelType w:val="hybridMultilevel"/>
    <w:tmpl w:val="6D746034"/>
    <w:lvl w:ilvl="0" w:tplc="FFFFFFFF">
      <w:start w:val="1"/>
      <w:numFmt w:val="lowerLetter"/>
      <w:lvlText w:val="(%1)"/>
      <w:lvlJc w:val="left"/>
      <w:pPr>
        <w:ind w:left="720" w:hanging="360"/>
      </w:pPr>
      <w:rPr>
        <w:rFonts w:hint="default"/>
      </w:rPr>
    </w:lvl>
    <w:lvl w:ilvl="1" w:tplc="46B85312">
      <w:start w:val="1"/>
      <w:numFmt w:val="decimal"/>
      <w:lvlText w:val="(%2)"/>
      <w:lvlJc w:val="left"/>
      <w:pPr>
        <w:ind w:left="1440" w:hanging="360"/>
      </w:pPr>
      <w:rPr>
        <w:rFonts w:asciiTheme="minorHAnsi" w:eastAsia="Calibri" w:hAnsiTheme="minorHAnsi" w:cs="Arial" w:hint="default"/>
        <w:b w:val="0"/>
        <w:bCs w:val="0"/>
        <w:color w:val="auto"/>
        <w:spacing w:val="-10"/>
        <w:w w:val="97"/>
        <w:sz w:val="22"/>
        <w:szCs w:val="22"/>
        <w:lang w:val="en-US" w:eastAsia="en-US" w:bidi="en-US"/>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F731F8"/>
    <w:multiLevelType w:val="hybridMultilevel"/>
    <w:tmpl w:val="D8FCD678"/>
    <w:lvl w:ilvl="0" w:tplc="528C4B22">
      <w:start w:val="1"/>
      <w:numFmt w:val="decimal"/>
      <w:lvlText w:val="(%1)"/>
      <w:lvlJc w:val="left"/>
      <w:pPr>
        <w:ind w:left="1152" w:hanging="360"/>
      </w:pPr>
      <w:rPr>
        <w:rFonts w:hint="default"/>
        <w:b w:val="0"/>
        <w:bCs w:val="0"/>
        <w:i w:val="0"/>
        <w:iCs w:val="0"/>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463D478A"/>
    <w:multiLevelType w:val="hybridMultilevel"/>
    <w:tmpl w:val="2FD68D94"/>
    <w:lvl w:ilvl="0" w:tplc="001A399C">
      <w:start w:val="1"/>
      <w:numFmt w:val="decimal"/>
      <w:lvlText w:val="%1."/>
      <w:lvlJc w:val="left"/>
      <w:pPr>
        <w:ind w:left="720" w:hanging="360"/>
      </w:pPr>
      <w:rPr>
        <w:rFonts w:asciiTheme="minorHAnsi" w:eastAsia="Calibri" w:hAnsiTheme="minorHAnsi" w:cs="Arial" w:hint="default"/>
        <w:b/>
        <w:bCs/>
        <w:spacing w:val="-2"/>
        <w:w w:val="100"/>
        <w:sz w:val="22"/>
        <w:szCs w:val="22"/>
        <w:lang w:val="en-US" w:eastAsia="en-US" w:bidi="en-US"/>
      </w:rPr>
    </w:lvl>
    <w:lvl w:ilvl="1" w:tplc="31725E64">
      <w:numFmt w:val="bullet"/>
      <w:lvlText w:val="•"/>
      <w:lvlJc w:val="left"/>
      <w:pPr>
        <w:ind w:left="1216" w:hanging="360"/>
      </w:pPr>
      <w:rPr>
        <w:rFonts w:hint="default"/>
        <w:lang w:val="en-US" w:eastAsia="en-US" w:bidi="en-US"/>
      </w:rPr>
    </w:lvl>
    <w:lvl w:ilvl="2" w:tplc="8B722D54">
      <w:numFmt w:val="bullet"/>
      <w:lvlText w:val="•"/>
      <w:lvlJc w:val="left"/>
      <w:pPr>
        <w:ind w:left="2076" w:hanging="360"/>
      </w:pPr>
      <w:rPr>
        <w:rFonts w:hint="default"/>
        <w:lang w:val="en-US" w:eastAsia="en-US" w:bidi="en-US"/>
      </w:rPr>
    </w:lvl>
    <w:lvl w:ilvl="3" w:tplc="69F07D6A">
      <w:numFmt w:val="bullet"/>
      <w:lvlText w:val="•"/>
      <w:lvlJc w:val="left"/>
      <w:pPr>
        <w:ind w:left="2936" w:hanging="360"/>
      </w:pPr>
      <w:rPr>
        <w:rFonts w:hint="default"/>
        <w:lang w:val="en-US" w:eastAsia="en-US" w:bidi="en-US"/>
      </w:rPr>
    </w:lvl>
    <w:lvl w:ilvl="4" w:tplc="C006430C">
      <w:numFmt w:val="bullet"/>
      <w:lvlText w:val="•"/>
      <w:lvlJc w:val="left"/>
      <w:pPr>
        <w:ind w:left="3796" w:hanging="360"/>
      </w:pPr>
      <w:rPr>
        <w:rFonts w:hint="default"/>
        <w:lang w:val="en-US" w:eastAsia="en-US" w:bidi="en-US"/>
      </w:rPr>
    </w:lvl>
    <w:lvl w:ilvl="5" w:tplc="ABE29DEE">
      <w:numFmt w:val="bullet"/>
      <w:lvlText w:val="•"/>
      <w:lvlJc w:val="left"/>
      <w:pPr>
        <w:ind w:left="4656" w:hanging="360"/>
      </w:pPr>
      <w:rPr>
        <w:rFonts w:hint="default"/>
        <w:lang w:val="en-US" w:eastAsia="en-US" w:bidi="en-US"/>
      </w:rPr>
    </w:lvl>
    <w:lvl w:ilvl="6" w:tplc="59AC6FCC">
      <w:numFmt w:val="bullet"/>
      <w:lvlText w:val="•"/>
      <w:lvlJc w:val="left"/>
      <w:pPr>
        <w:ind w:left="5516" w:hanging="360"/>
      </w:pPr>
      <w:rPr>
        <w:rFonts w:hint="default"/>
        <w:lang w:val="en-US" w:eastAsia="en-US" w:bidi="en-US"/>
      </w:rPr>
    </w:lvl>
    <w:lvl w:ilvl="7" w:tplc="7376FEB6">
      <w:numFmt w:val="bullet"/>
      <w:lvlText w:val="•"/>
      <w:lvlJc w:val="left"/>
      <w:pPr>
        <w:ind w:left="6376" w:hanging="360"/>
      </w:pPr>
      <w:rPr>
        <w:rFonts w:hint="default"/>
        <w:lang w:val="en-US" w:eastAsia="en-US" w:bidi="en-US"/>
      </w:rPr>
    </w:lvl>
    <w:lvl w:ilvl="8" w:tplc="549EAEB2">
      <w:numFmt w:val="bullet"/>
      <w:lvlText w:val="•"/>
      <w:lvlJc w:val="left"/>
      <w:pPr>
        <w:ind w:left="7236" w:hanging="360"/>
      </w:pPr>
      <w:rPr>
        <w:rFonts w:hint="default"/>
        <w:lang w:val="en-US" w:eastAsia="en-US" w:bidi="en-US"/>
      </w:rPr>
    </w:lvl>
  </w:abstractNum>
  <w:abstractNum w:abstractNumId="15" w15:restartNumberingAfterBreak="0">
    <w:nsid w:val="49A92908"/>
    <w:multiLevelType w:val="hybridMultilevel"/>
    <w:tmpl w:val="D8FCD678"/>
    <w:lvl w:ilvl="0" w:tplc="FFFFFFFF">
      <w:start w:val="1"/>
      <w:numFmt w:val="decimal"/>
      <w:lvlText w:val="(%1)"/>
      <w:lvlJc w:val="left"/>
      <w:pPr>
        <w:ind w:left="1152" w:hanging="360"/>
      </w:pPr>
      <w:rPr>
        <w:rFonts w:hint="default"/>
        <w:b w:val="0"/>
        <w:bCs w:val="0"/>
        <w:i w:val="0"/>
        <w:iCs w:val="0"/>
      </w:rPr>
    </w:lvl>
    <w:lvl w:ilvl="1" w:tplc="FFFFFFFF" w:tentative="1">
      <w:start w:val="1"/>
      <w:numFmt w:val="lowerLetter"/>
      <w:lvlText w:val="%2."/>
      <w:lvlJc w:val="left"/>
      <w:pPr>
        <w:ind w:left="1872" w:hanging="360"/>
      </w:pPr>
    </w:lvl>
    <w:lvl w:ilvl="2" w:tplc="FFFFFFFF" w:tentative="1">
      <w:start w:val="1"/>
      <w:numFmt w:val="lowerRoman"/>
      <w:lvlText w:val="%3."/>
      <w:lvlJc w:val="right"/>
      <w:pPr>
        <w:ind w:left="2592" w:hanging="180"/>
      </w:pPr>
    </w:lvl>
    <w:lvl w:ilvl="3" w:tplc="FFFFFFFF" w:tentative="1">
      <w:start w:val="1"/>
      <w:numFmt w:val="decimal"/>
      <w:lvlText w:val="%4."/>
      <w:lvlJc w:val="left"/>
      <w:pPr>
        <w:ind w:left="3312" w:hanging="360"/>
      </w:pPr>
    </w:lvl>
    <w:lvl w:ilvl="4" w:tplc="FFFFFFFF" w:tentative="1">
      <w:start w:val="1"/>
      <w:numFmt w:val="lowerLetter"/>
      <w:lvlText w:val="%5."/>
      <w:lvlJc w:val="left"/>
      <w:pPr>
        <w:ind w:left="4032" w:hanging="360"/>
      </w:pPr>
    </w:lvl>
    <w:lvl w:ilvl="5" w:tplc="FFFFFFFF" w:tentative="1">
      <w:start w:val="1"/>
      <w:numFmt w:val="lowerRoman"/>
      <w:lvlText w:val="%6."/>
      <w:lvlJc w:val="right"/>
      <w:pPr>
        <w:ind w:left="4752" w:hanging="180"/>
      </w:pPr>
    </w:lvl>
    <w:lvl w:ilvl="6" w:tplc="FFFFFFFF" w:tentative="1">
      <w:start w:val="1"/>
      <w:numFmt w:val="decimal"/>
      <w:lvlText w:val="%7."/>
      <w:lvlJc w:val="left"/>
      <w:pPr>
        <w:ind w:left="5472" w:hanging="360"/>
      </w:pPr>
    </w:lvl>
    <w:lvl w:ilvl="7" w:tplc="FFFFFFFF" w:tentative="1">
      <w:start w:val="1"/>
      <w:numFmt w:val="lowerLetter"/>
      <w:lvlText w:val="%8."/>
      <w:lvlJc w:val="left"/>
      <w:pPr>
        <w:ind w:left="6192" w:hanging="360"/>
      </w:pPr>
    </w:lvl>
    <w:lvl w:ilvl="8" w:tplc="FFFFFFFF" w:tentative="1">
      <w:start w:val="1"/>
      <w:numFmt w:val="lowerRoman"/>
      <w:lvlText w:val="%9."/>
      <w:lvlJc w:val="right"/>
      <w:pPr>
        <w:ind w:left="6912" w:hanging="180"/>
      </w:pPr>
    </w:lvl>
  </w:abstractNum>
  <w:abstractNum w:abstractNumId="16" w15:restartNumberingAfterBreak="0">
    <w:nsid w:val="4FDC7E41"/>
    <w:multiLevelType w:val="hybridMultilevel"/>
    <w:tmpl w:val="A4E8E8C6"/>
    <w:lvl w:ilvl="0" w:tplc="AC26E40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1E4FA8"/>
    <w:multiLevelType w:val="hybridMultilevel"/>
    <w:tmpl w:val="483220C8"/>
    <w:name w:val="main_list223"/>
    <w:lvl w:ilvl="0" w:tplc="E1B6C5CC">
      <w:start w:val="1"/>
      <w:numFmt w:val="lowerLetter"/>
      <w:lvlText w:val="(%1)"/>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42B116A"/>
    <w:multiLevelType w:val="hybridMultilevel"/>
    <w:tmpl w:val="2FB45106"/>
    <w:lvl w:ilvl="0" w:tplc="BF1AF6EE">
      <w:start w:val="1"/>
      <w:numFmt w:val="decimal"/>
      <w:lvlText w:val="(%1)"/>
      <w:lvlJc w:val="left"/>
      <w:pPr>
        <w:ind w:left="721" w:hanging="361"/>
      </w:pPr>
      <w:rPr>
        <w:rFonts w:ascii="Arial" w:eastAsia="Calibri" w:hAnsi="Arial" w:cs="Arial"/>
        <w:b w:val="0"/>
        <w:bCs w:val="0"/>
        <w:color w:val="auto"/>
        <w:spacing w:val="-10"/>
        <w:w w:val="97"/>
        <w:sz w:val="18"/>
        <w:szCs w:val="18"/>
        <w:lang w:val="en-US" w:eastAsia="en-US" w:bidi="en-US"/>
      </w:rPr>
    </w:lvl>
    <w:lvl w:ilvl="1" w:tplc="9BB0368E">
      <w:start w:val="1"/>
      <w:numFmt w:val="lowerRoman"/>
      <w:lvlText w:val="(%2)"/>
      <w:lvlJc w:val="left"/>
      <w:pPr>
        <w:ind w:left="1527" w:hanging="360"/>
      </w:pPr>
      <w:rPr>
        <w:rFonts w:hint="default"/>
      </w:rPr>
    </w:lvl>
    <w:lvl w:ilvl="2" w:tplc="6F6E6580">
      <w:start w:val="1"/>
      <w:numFmt w:val="decimal"/>
      <w:lvlText w:val="(%3)"/>
      <w:lvlJc w:val="left"/>
      <w:pPr>
        <w:ind w:left="2259" w:hanging="360"/>
      </w:pPr>
      <w:rPr>
        <w:rFonts w:ascii="Calibri" w:eastAsia="Calibri" w:hAnsi="Calibri" w:cs="Calibri" w:hint="default"/>
        <w:spacing w:val="0"/>
        <w:w w:val="97"/>
        <w:sz w:val="24"/>
        <w:szCs w:val="24"/>
        <w:lang w:val="en-US" w:eastAsia="en-US" w:bidi="en-US"/>
      </w:rPr>
    </w:lvl>
    <w:lvl w:ilvl="3" w:tplc="B5AC0FEC">
      <w:start w:val="1"/>
      <w:numFmt w:val="decimal"/>
      <w:lvlText w:val="%4."/>
      <w:lvlJc w:val="left"/>
      <w:pPr>
        <w:ind w:left="3296" w:hanging="360"/>
      </w:pPr>
      <w:rPr>
        <w:rFonts w:ascii="Calibri" w:eastAsia="Calibri" w:hAnsi="Calibri" w:cs="Calibri" w:hint="default"/>
        <w:b/>
        <w:bCs/>
        <w:color w:val="4470C4"/>
        <w:spacing w:val="-10"/>
        <w:w w:val="97"/>
        <w:sz w:val="24"/>
        <w:szCs w:val="24"/>
        <w:lang w:val="en-US" w:eastAsia="en-US" w:bidi="en-US"/>
      </w:rPr>
    </w:lvl>
    <w:lvl w:ilvl="4" w:tplc="8862ACFC">
      <w:numFmt w:val="bullet"/>
      <w:lvlText w:val="•"/>
      <w:lvlJc w:val="left"/>
      <w:pPr>
        <w:ind w:left="4331" w:hanging="360"/>
      </w:pPr>
      <w:rPr>
        <w:rFonts w:hint="default"/>
        <w:lang w:val="en-US" w:eastAsia="en-US" w:bidi="en-US"/>
      </w:rPr>
    </w:lvl>
    <w:lvl w:ilvl="5" w:tplc="AF26CDCA">
      <w:numFmt w:val="bullet"/>
      <w:lvlText w:val="•"/>
      <w:lvlJc w:val="left"/>
      <w:pPr>
        <w:ind w:left="5366" w:hanging="360"/>
      </w:pPr>
      <w:rPr>
        <w:rFonts w:hint="default"/>
        <w:lang w:val="en-US" w:eastAsia="en-US" w:bidi="en-US"/>
      </w:rPr>
    </w:lvl>
    <w:lvl w:ilvl="6" w:tplc="44DE52D4">
      <w:numFmt w:val="bullet"/>
      <w:lvlText w:val="•"/>
      <w:lvlJc w:val="left"/>
      <w:pPr>
        <w:ind w:left="6401" w:hanging="360"/>
      </w:pPr>
      <w:rPr>
        <w:rFonts w:hint="default"/>
        <w:lang w:val="en-US" w:eastAsia="en-US" w:bidi="en-US"/>
      </w:rPr>
    </w:lvl>
    <w:lvl w:ilvl="7" w:tplc="E4985836">
      <w:numFmt w:val="bullet"/>
      <w:lvlText w:val="•"/>
      <w:lvlJc w:val="left"/>
      <w:pPr>
        <w:ind w:left="7436" w:hanging="360"/>
      </w:pPr>
      <w:rPr>
        <w:rFonts w:hint="default"/>
        <w:lang w:val="en-US" w:eastAsia="en-US" w:bidi="en-US"/>
      </w:rPr>
    </w:lvl>
    <w:lvl w:ilvl="8" w:tplc="78FCC568">
      <w:numFmt w:val="bullet"/>
      <w:lvlText w:val="•"/>
      <w:lvlJc w:val="left"/>
      <w:pPr>
        <w:ind w:left="8471" w:hanging="360"/>
      </w:pPr>
      <w:rPr>
        <w:rFonts w:hint="default"/>
        <w:lang w:val="en-US" w:eastAsia="en-US" w:bidi="en-US"/>
      </w:rPr>
    </w:lvl>
  </w:abstractNum>
  <w:abstractNum w:abstractNumId="19" w15:restartNumberingAfterBreak="0">
    <w:nsid w:val="70FC37C4"/>
    <w:multiLevelType w:val="multilevel"/>
    <w:tmpl w:val="F0AE09D4"/>
    <w:lvl w:ilvl="0">
      <w:start w:val="1"/>
      <w:numFmt w:val="decimal"/>
      <w:pStyle w:val="Heading2"/>
      <w:lvlText w:val="%1."/>
      <w:lvlJc w:val="left"/>
      <w:pPr>
        <w:ind w:left="720" w:hanging="360"/>
      </w:pPr>
      <w:rPr>
        <w:rFonts w:hint="default"/>
        <w:b/>
        <w:bCs/>
      </w:rPr>
    </w:lvl>
    <w:lvl w:ilvl="1">
      <w:start w:val="1"/>
      <w:numFmt w:val="decimal"/>
      <w:pStyle w:val="Heading3"/>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451506640">
    <w:abstractNumId w:val="7"/>
  </w:num>
  <w:num w:numId="2" w16cid:durableId="1373070661">
    <w:abstractNumId w:val="8"/>
  </w:num>
  <w:num w:numId="3" w16cid:durableId="2102020423">
    <w:abstractNumId w:val="4"/>
  </w:num>
  <w:num w:numId="4" w16cid:durableId="1362248226">
    <w:abstractNumId w:val="19"/>
  </w:num>
  <w:num w:numId="5" w16cid:durableId="1212040126">
    <w:abstractNumId w:val="1"/>
  </w:num>
  <w:num w:numId="6" w16cid:durableId="838302953">
    <w:abstractNumId w:val="13"/>
  </w:num>
  <w:num w:numId="7" w16cid:durableId="302344909">
    <w:abstractNumId w:val="10"/>
  </w:num>
  <w:num w:numId="8" w16cid:durableId="1374965740">
    <w:abstractNumId w:val="6"/>
  </w:num>
  <w:num w:numId="9" w16cid:durableId="1488207790">
    <w:abstractNumId w:val="15"/>
  </w:num>
  <w:num w:numId="10" w16cid:durableId="299922072">
    <w:abstractNumId w:val="11"/>
  </w:num>
  <w:num w:numId="11" w16cid:durableId="481041978">
    <w:abstractNumId w:val="14"/>
  </w:num>
  <w:num w:numId="12" w16cid:durableId="1927880059">
    <w:abstractNumId w:val="18"/>
  </w:num>
  <w:num w:numId="13" w16cid:durableId="375665495">
    <w:abstractNumId w:val="16"/>
  </w:num>
  <w:num w:numId="14" w16cid:durableId="1285429016">
    <w:abstractNumId w:val="9"/>
  </w:num>
  <w:num w:numId="15" w16cid:durableId="1313102856">
    <w:abstractNumId w:val="0"/>
  </w:num>
  <w:num w:numId="16" w16cid:durableId="1643150972">
    <w:abstractNumId w:val="3"/>
  </w:num>
  <w:num w:numId="17" w16cid:durableId="1121656111">
    <w:abstractNumId w:val="12"/>
  </w:num>
  <w:num w:numId="18" w16cid:durableId="17567082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F2D"/>
    <w:rsid w:val="00005141"/>
    <w:rsid w:val="00007CE9"/>
    <w:rsid w:val="0001052B"/>
    <w:rsid w:val="000213FF"/>
    <w:rsid w:val="0002425A"/>
    <w:rsid w:val="0003311C"/>
    <w:rsid w:val="00035DAA"/>
    <w:rsid w:val="00040274"/>
    <w:rsid w:val="00042A2B"/>
    <w:rsid w:val="00064A47"/>
    <w:rsid w:val="000674DC"/>
    <w:rsid w:val="00076031"/>
    <w:rsid w:val="000A4E11"/>
    <w:rsid w:val="000D1E8F"/>
    <w:rsid w:val="000E5A18"/>
    <w:rsid w:val="0010011A"/>
    <w:rsid w:val="00100A05"/>
    <w:rsid w:val="00106013"/>
    <w:rsid w:val="001061C1"/>
    <w:rsid w:val="00112BC8"/>
    <w:rsid w:val="00115DAE"/>
    <w:rsid w:val="001369B5"/>
    <w:rsid w:val="001503CE"/>
    <w:rsid w:val="00174F47"/>
    <w:rsid w:val="0018212E"/>
    <w:rsid w:val="00183338"/>
    <w:rsid w:val="0018785B"/>
    <w:rsid w:val="001B231D"/>
    <w:rsid w:val="001B7A94"/>
    <w:rsid w:val="001C08C4"/>
    <w:rsid w:val="001D2F0A"/>
    <w:rsid w:val="002026C0"/>
    <w:rsid w:val="002214D7"/>
    <w:rsid w:val="002321BF"/>
    <w:rsid w:val="0024592A"/>
    <w:rsid w:val="002615DD"/>
    <w:rsid w:val="00270504"/>
    <w:rsid w:val="0028197E"/>
    <w:rsid w:val="0028385C"/>
    <w:rsid w:val="002C772B"/>
    <w:rsid w:val="002D1C28"/>
    <w:rsid w:val="002D7707"/>
    <w:rsid w:val="002E4B72"/>
    <w:rsid w:val="002E7CBB"/>
    <w:rsid w:val="002F1848"/>
    <w:rsid w:val="00300477"/>
    <w:rsid w:val="00306E0A"/>
    <w:rsid w:val="0031364E"/>
    <w:rsid w:val="003209D1"/>
    <w:rsid w:val="00323966"/>
    <w:rsid w:val="00351ED5"/>
    <w:rsid w:val="00363F84"/>
    <w:rsid w:val="00366CE3"/>
    <w:rsid w:val="00370B73"/>
    <w:rsid w:val="00392CEC"/>
    <w:rsid w:val="003B1D7F"/>
    <w:rsid w:val="00400EAD"/>
    <w:rsid w:val="00421F77"/>
    <w:rsid w:val="004242D7"/>
    <w:rsid w:val="004328DB"/>
    <w:rsid w:val="00435230"/>
    <w:rsid w:val="00445F52"/>
    <w:rsid w:val="0044703C"/>
    <w:rsid w:val="004705D2"/>
    <w:rsid w:val="0047576F"/>
    <w:rsid w:val="004772CF"/>
    <w:rsid w:val="00486CDA"/>
    <w:rsid w:val="00490FF2"/>
    <w:rsid w:val="004A14EE"/>
    <w:rsid w:val="004B2231"/>
    <w:rsid w:val="004B78D1"/>
    <w:rsid w:val="004C366E"/>
    <w:rsid w:val="004D2AF8"/>
    <w:rsid w:val="004E163F"/>
    <w:rsid w:val="004E2409"/>
    <w:rsid w:val="004E5B24"/>
    <w:rsid w:val="004F1C1F"/>
    <w:rsid w:val="004F2B9C"/>
    <w:rsid w:val="004F5DD3"/>
    <w:rsid w:val="005066EE"/>
    <w:rsid w:val="005150DA"/>
    <w:rsid w:val="00516A49"/>
    <w:rsid w:val="00521B67"/>
    <w:rsid w:val="00523D82"/>
    <w:rsid w:val="00533651"/>
    <w:rsid w:val="0056316F"/>
    <w:rsid w:val="005709E9"/>
    <w:rsid w:val="00584C76"/>
    <w:rsid w:val="00586FBE"/>
    <w:rsid w:val="00595CEC"/>
    <w:rsid w:val="005A709F"/>
    <w:rsid w:val="005A78F2"/>
    <w:rsid w:val="005D0704"/>
    <w:rsid w:val="005D73CE"/>
    <w:rsid w:val="0060488C"/>
    <w:rsid w:val="006064C0"/>
    <w:rsid w:val="00612C61"/>
    <w:rsid w:val="00613825"/>
    <w:rsid w:val="006149AC"/>
    <w:rsid w:val="00614A2C"/>
    <w:rsid w:val="00616E51"/>
    <w:rsid w:val="006327A0"/>
    <w:rsid w:val="00633995"/>
    <w:rsid w:val="00637F2D"/>
    <w:rsid w:val="0066412C"/>
    <w:rsid w:val="00683845"/>
    <w:rsid w:val="00692BFE"/>
    <w:rsid w:val="006A3210"/>
    <w:rsid w:val="006C5DEA"/>
    <w:rsid w:val="006E59E4"/>
    <w:rsid w:val="006F0F4B"/>
    <w:rsid w:val="006F36D8"/>
    <w:rsid w:val="006F542A"/>
    <w:rsid w:val="00705A42"/>
    <w:rsid w:val="00716482"/>
    <w:rsid w:val="00720DD3"/>
    <w:rsid w:val="007274F3"/>
    <w:rsid w:val="00730EDA"/>
    <w:rsid w:val="00745CE5"/>
    <w:rsid w:val="007627EA"/>
    <w:rsid w:val="00776A2B"/>
    <w:rsid w:val="0079188C"/>
    <w:rsid w:val="007934DF"/>
    <w:rsid w:val="007A6106"/>
    <w:rsid w:val="007B4ADC"/>
    <w:rsid w:val="007C0B59"/>
    <w:rsid w:val="007C4367"/>
    <w:rsid w:val="007C45C0"/>
    <w:rsid w:val="007C734A"/>
    <w:rsid w:val="007D1C89"/>
    <w:rsid w:val="007D2A79"/>
    <w:rsid w:val="007F22DC"/>
    <w:rsid w:val="00803BC8"/>
    <w:rsid w:val="0081037C"/>
    <w:rsid w:val="00821A9B"/>
    <w:rsid w:val="00832DCF"/>
    <w:rsid w:val="00836E4F"/>
    <w:rsid w:val="00854B05"/>
    <w:rsid w:val="00885FBD"/>
    <w:rsid w:val="008932E3"/>
    <w:rsid w:val="008A235B"/>
    <w:rsid w:val="008C37E8"/>
    <w:rsid w:val="008D073E"/>
    <w:rsid w:val="008D78F9"/>
    <w:rsid w:val="008E2EDD"/>
    <w:rsid w:val="008E6972"/>
    <w:rsid w:val="0091446C"/>
    <w:rsid w:val="00923241"/>
    <w:rsid w:val="00930A9A"/>
    <w:rsid w:val="009345B4"/>
    <w:rsid w:val="00966EF5"/>
    <w:rsid w:val="00981F0C"/>
    <w:rsid w:val="00984239"/>
    <w:rsid w:val="009A5D94"/>
    <w:rsid w:val="009B69E0"/>
    <w:rsid w:val="009E4A96"/>
    <w:rsid w:val="009F0065"/>
    <w:rsid w:val="009F2289"/>
    <w:rsid w:val="009F40C8"/>
    <w:rsid w:val="00A16D8F"/>
    <w:rsid w:val="00A173F9"/>
    <w:rsid w:val="00A32FBD"/>
    <w:rsid w:val="00A369B5"/>
    <w:rsid w:val="00A54D40"/>
    <w:rsid w:val="00A64667"/>
    <w:rsid w:val="00A82292"/>
    <w:rsid w:val="00A8724A"/>
    <w:rsid w:val="00A91C33"/>
    <w:rsid w:val="00A96A22"/>
    <w:rsid w:val="00AA3733"/>
    <w:rsid w:val="00AB00C5"/>
    <w:rsid w:val="00AC16FC"/>
    <w:rsid w:val="00AC766C"/>
    <w:rsid w:val="00AD3E98"/>
    <w:rsid w:val="00B11DAE"/>
    <w:rsid w:val="00B26F83"/>
    <w:rsid w:val="00B35A4D"/>
    <w:rsid w:val="00B362CA"/>
    <w:rsid w:val="00B6228D"/>
    <w:rsid w:val="00B62925"/>
    <w:rsid w:val="00B66F44"/>
    <w:rsid w:val="00B71D6F"/>
    <w:rsid w:val="00B92AF3"/>
    <w:rsid w:val="00B93A57"/>
    <w:rsid w:val="00B94437"/>
    <w:rsid w:val="00BA4216"/>
    <w:rsid w:val="00BA6721"/>
    <w:rsid w:val="00BB3520"/>
    <w:rsid w:val="00BB6353"/>
    <w:rsid w:val="00BD08A4"/>
    <w:rsid w:val="00BE734B"/>
    <w:rsid w:val="00BF0F4E"/>
    <w:rsid w:val="00C05AAF"/>
    <w:rsid w:val="00C277F9"/>
    <w:rsid w:val="00C57AE6"/>
    <w:rsid w:val="00C67A5B"/>
    <w:rsid w:val="00C77578"/>
    <w:rsid w:val="00C94526"/>
    <w:rsid w:val="00C9661D"/>
    <w:rsid w:val="00CB74B6"/>
    <w:rsid w:val="00CB77A2"/>
    <w:rsid w:val="00CD5853"/>
    <w:rsid w:val="00CE0BFD"/>
    <w:rsid w:val="00CE37C6"/>
    <w:rsid w:val="00D03FEB"/>
    <w:rsid w:val="00D11D9D"/>
    <w:rsid w:val="00D11F6D"/>
    <w:rsid w:val="00D22746"/>
    <w:rsid w:val="00D4153C"/>
    <w:rsid w:val="00D578B2"/>
    <w:rsid w:val="00D72D7F"/>
    <w:rsid w:val="00D833DB"/>
    <w:rsid w:val="00D867B0"/>
    <w:rsid w:val="00D918BB"/>
    <w:rsid w:val="00D92E98"/>
    <w:rsid w:val="00DA13CA"/>
    <w:rsid w:val="00DB1D8C"/>
    <w:rsid w:val="00DB2912"/>
    <w:rsid w:val="00DB2BDA"/>
    <w:rsid w:val="00DC1CDF"/>
    <w:rsid w:val="00DC6437"/>
    <w:rsid w:val="00DD721E"/>
    <w:rsid w:val="00DE1D3A"/>
    <w:rsid w:val="00DF1F05"/>
    <w:rsid w:val="00E00EB9"/>
    <w:rsid w:val="00E13373"/>
    <w:rsid w:val="00E215E1"/>
    <w:rsid w:val="00E2282D"/>
    <w:rsid w:val="00E234F4"/>
    <w:rsid w:val="00E257DA"/>
    <w:rsid w:val="00E41DA1"/>
    <w:rsid w:val="00E44F43"/>
    <w:rsid w:val="00E471BF"/>
    <w:rsid w:val="00E55066"/>
    <w:rsid w:val="00E83AE9"/>
    <w:rsid w:val="00E97CE7"/>
    <w:rsid w:val="00EB175A"/>
    <w:rsid w:val="00EF0B2D"/>
    <w:rsid w:val="00EF5348"/>
    <w:rsid w:val="00F02387"/>
    <w:rsid w:val="00F06046"/>
    <w:rsid w:val="00F13616"/>
    <w:rsid w:val="00F14230"/>
    <w:rsid w:val="00F362BD"/>
    <w:rsid w:val="00F44DA0"/>
    <w:rsid w:val="00F55223"/>
    <w:rsid w:val="00F628A5"/>
    <w:rsid w:val="00F71CBC"/>
    <w:rsid w:val="00F85BE7"/>
    <w:rsid w:val="00F9708C"/>
    <w:rsid w:val="00FB24D0"/>
    <w:rsid w:val="00FC74EB"/>
    <w:rsid w:val="00FE58CE"/>
    <w:rsid w:val="00FF2167"/>
    <w:rsid w:val="00FF58A7"/>
    <w:rsid w:val="00FF71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5735C"/>
  <w15:chartTrackingRefBased/>
  <w15:docId w15:val="{7BAE4935-F811-487B-9D0E-180584F0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aliases w:val="Section Heading"/>
    <w:basedOn w:val="Normal"/>
    <w:next w:val="Normal"/>
    <w:link w:val="Heading1Char"/>
    <w:uiPriority w:val="9"/>
    <w:qFormat/>
    <w:rsid w:val="002C772B"/>
    <w:pPr>
      <w:pBdr>
        <w:bottom w:val="single" w:sz="12" w:space="1" w:color="0067AC"/>
      </w:pBdr>
      <w:tabs>
        <w:tab w:val="right" w:pos="10800"/>
      </w:tabs>
      <w:spacing w:before="240" w:after="360" w:line="240" w:lineRule="auto"/>
      <w:outlineLvl w:val="0"/>
    </w:pPr>
    <w:rPr>
      <w:rFonts w:asciiTheme="majorHAnsi" w:hAnsiTheme="majorHAnsi"/>
      <w:b/>
      <w:caps/>
      <w:kern w:val="0"/>
      <w:sz w:val="40"/>
      <w14:ligatures w14:val="none"/>
    </w:rPr>
  </w:style>
  <w:style w:type="paragraph" w:styleId="Heading2">
    <w:name w:val="heading 2"/>
    <w:aliases w:val="Schedule A - Level 1"/>
    <w:basedOn w:val="Normal"/>
    <w:next w:val="Normal"/>
    <w:link w:val="Heading2Char"/>
    <w:uiPriority w:val="9"/>
    <w:unhideWhenUsed/>
    <w:qFormat/>
    <w:rsid w:val="002C772B"/>
    <w:pPr>
      <w:keepNext/>
      <w:keepLines/>
      <w:numPr>
        <w:numId w:val="4"/>
      </w:numPr>
      <w:spacing w:before="120" w:after="0" w:line="240" w:lineRule="auto"/>
      <w:ind w:left="360"/>
      <w:outlineLvl w:val="1"/>
    </w:pPr>
    <w:rPr>
      <w:rFonts w:asciiTheme="minorHAnsi" w:eastAsia="Times New Roman" w:hAnsiTheme="minorHAnsi" w:cs="Arial"/>
      <w:b/>
      <w:kern w:val="0"/>
      <w14:ligatures w14:val="none"/>
    </w:rPr>
  </w:style>
  <w:style w:type="paragraph" w:styleId="Heading3">
    <w:name w:val="heading 3"/>
    <w:aliases w:val="Schedule A - Level 2"/>
    <w:basedOn w:val="Normal"/>
    <w:next w:val="Normal"/>
    <w:link w:val="Heading3Char"/>
    <w:uiPriority w:val="9"/>
    <w:unhideWhenUsed/>
    <w:qFormat/>
    <w:rsid w:val="002C772B"/>
    <w:pPr>
      <w:keepNext/>
      <w:keepLines/>
      <w:numPr>
        <w:ilvl w:val="1"/>
        <w:numId w:val="4"/>
      </w:numPr>
      <w:shd w:val="clear" w:color="auto" w:fill="FFFFFF"/>
      <w:spacing w:before="120" w:after="0" w:line="240" w:lineRule="auto"/>
      <w:ind w:left="864" w:hanging="576"/>
      <w:contextualSpacing/>
      <w:outlineLvl w:val="2"/>
    </w:pPr>
    <w:rPr>
      <w:rFonts w:asciiTheme="minorHAnsi" w:eastAsia="Times New Roman" w:hAnsiTheme="minorHAnsi" w:cs="Arial"/>
      <w:b/>
      <w:kern w:val="0"/>
      <w14:ligatures w14:val="none"/>
    </w:rPr>
  </w:style>
  <w:style w:type="paragraph" w:styleId="Heading4">
    <w:name w:val="heading 4"/>
    <w:aliases w:val="DFS H4,h4,L4"/>
    <w:basedOn w:val="Normal"/>
    <w:next w:val="Normal"/>
    <w:link w:val="Heading4Char"/>
    <w:uiPriority w:val="9"/>
    <w:unhideWhenUsed/>
    <w:rsid w:val="00392CEC"/>
    <w:pPr>
      <w:keepNext/>
      <w:keepLines/>
      <w:spacing w:before="40" w:after="0" w:line="240" w:lineRule="auto"/>
      <w:outlineLvl w:val="3"/>
    </w:pPr>
    <w:rPr>
      <w:rFonts w:asciiTheme="majorHAnsi" w:eastAsiaTheme="majorEastAsia" w:hAnsiTheme="majorHAnsi" w:cstheme="majorBidi"/>
      <w:i/>
      <w:iCs/>
      <w:color w:val="2F5496" w:themeColor="accent1" w:themeShade="BF"/>
      <w:kern w:val="0"/>
      <w:sz w:val="24"/>
      <w14:ligatures w14:val="none"/>
    </w:rPr>
  </w:style>
  <w:style w:type="paragraph" w:styleId="Heading5">
    <w:name w:val="heading 5"/>
    <w:aliases w:val="DFS H5,h5"/>
    <w:basedOn w:val="Heading1"/>
    <w:next w:val="Normal"/>
    <w:link w:val="Heading5Char"/>
    <w:rsid w:val="00392CEC"/>
    <w:pPr>
      <w:tabs>
        <w:tab w:val="left" w:pos="1800"/>
        <w:tab w:val="left" w:pos="3600"/>
        <w:tab w:val="left" w:pos="5400"/>
      </w:tabs>
      <w:spacing w:before="140" w:after="60" w:line="200" w:lineRule="exact"/>
      <w:outlineLvl w:val="4"/>
    </w:pPr>
    <w:rPr>
      <w:rFonts w:ascii="Arial" w:eastAsia="Times New Roman" w:hAnsi="Arial" w:cs="Times New Roman"/>
      <w:i/>
      <w:caps w:val="0"/>
      <w:kern w:val="16"/>
      <w:sz w:val="20"/>
      <w:szCs w:val="20"/>
    </w:rPr>
  </w:style>
  <w:style w:type="paragraph" w:styleId="Heading6">
    <w:name w:val="heading 6"/>
    <w:aliases w:val="DFS H6,H6,h6, DFS H6"/>
    <w:basedOn w:val="Heading5"/>
    <w:next w:val="Normal"/>
    <w:link w:val="Heading6Char"/>
    <w:rsid w:val="00392CEC"/>
    <w:pPr>
      <w:tabs>
        <w:tab w:val="clear" w:pos="1800"/>
        <w:tab w:val="left" w:pos="1260"/>
      </w:tabs>
      <w:spacing w:before="0" w:after="120"/>
      <w:outlineLvl w:val="5"/>
    </w:pPr>
    <w:rPr>
      <w:rFonts w:ascii="Arial Rounded MT Bold" w:hAnsi="Arial Rounded MT Bold"/>
      <w:i w:val="0"/>
    </w:rPr>
  </w:style>
  <w:style w:type="paragraph" w:styleId="Heading7">
    <w:name w:val="heading 7"/>
    <w:aliases w:val="DFS H7,H7"/>
    <w:basedOn w:val="Heading6"/>
    <w:next w:val="Normal"/>
    <w:link w:val="Heading7Char"/>
    <w:rsid w:val="00392CEC"/>
    <w:pPr>
      <w:tabs>
        <w:tab w:val="clear" w:pos="1260"/>
        <w:tab w:val="left" w:pos="1440"/>
      </w:tabs>
      <w:outlineLvl w:val="6"/>
    </w:pPr>
    <w:rPr>
      <w:i/>
    </w:rPr>
  </w:style>
  <w:style w:type="paragraph" w:styleId="Heading8">
    <w:name w:val="heading 8"/>
    <w:aliases w:val="DFS H8,H8, DFS H8"/>
    <w:basedOn w:val="Heading7"/>
    <w:next w:val="Normal"/>
    <w:link w:val="Heading8Char"/>
    <w:rsid w:val="00392CEC"/>
    <w:pPr>
      <w:tabs>
        <w:tab w:val="clear" w:pos="1440"/>
      </w:tabs>
      <w:outlineLvl w:val="7"/>
    </w:pPr>
  </w:style>
  <w:style w:type="paragraph" w:styleId="Heading9">
    <w:name w:val="heading 9"/>
    <w:aliases w:val="DFS H9,H9"/>
    <w:basedOn w:val="Heading8"/>
    <w:next w:val="Normal"/>
    <w:link w:val="Heading9Char"/>
    <w:rsid w:val="00392CE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basedOn w:val="DefaultParagraphFont"/>
    <w:link w:val="Heading1"/>
    <w:uiPriority w:val="9"/>
    <w:rsid w:val="004328DB"/>
    <w:rPr>
      <w:rFonts w:asciiTheme="majorHAnsi" w:hAnsiTheme="majorHAnsi"/>
      <w:b/>
      <w:caps/>
      <w:kern w:val="0"/>
      <w:sz w:val="40"/>
      <w14:ligatures w14:val="none"/>
    </w:rPr>
  </w:style>
  <w:style w:type="character" w:customStyle="1" w:styleId="Heading2Char">
    <w:name w:val="Heading 2 Char"/>
    <w:aliases w:val="Schedule A - Level 1 Char"/>
    <w:basedOn w:val="DefaultParagraphFont"/>
    <w:link w:val="Heading2"/>
    <w:uiPriority w:val="9"/>
    <w:rsid w:val="004328DB"/>
    <w:rPr>
      <w:rFonts w:asciiTheme="minorHAnsi" w:eastAsia="Times New Roman" w:hAnsiTheme="minorHAnsi" w:cs="Arial"/>
      <w:b/>
      <w:kern w:val="0"/>
      <w14:ligatures w14:val="none"/>
    </w:rPr>
  </w:style>
  <w:style w:type="character" w:customStyle="1" w:styleId="Heading3Char">
    <w:name w:val="Heading 3 Char"/>
    <w:aliases w:val="Schedule A - Level 2 Char"/>
    <w:basedOn w:val="DefaultParagraphFont"/>
    <w:link w:val="Heading3"/>
    <w:uiPriority w:val="9"/>
    <w:rsid w:val="004328DB"/>
    <w:rPr>
      <w:rFonts w:asciiTheme="minorHAnsi" w:eastAsia="Times New Roman" w:hAnsiTheme="minorHAnsi" w:cs="Arial"/>
      <w:b/>
      <w:kern w:val="0"/>
      <w:shd w:val="clear" w:color="auto" w:fill="FFFFFF"/>
      <w14:ligatures w14:val="none"/>
    </w:rPr>
  </w:style>
  <w:style w:type="character" w:customStyle="1" w:styleId="Heading4Char">
    <w:name w:val="Heading 4 Char"/>
    <w:aliases w:val="DFS H4 Char,h4 Char,L4 Char"/>
    <w:basedOn w:val="DefaultParagraphFont"/>
    <w:link w:val="Heading4"/>
    <w:uiPriority w:val="9"/>
    <w:rsid w:val="00392CEC"/>
    <w:rPr>
      <w:rFonts w:asciiTheme="majorHAnsi" w:eastAsiaTheme="majorEastAsia" w:hAnsiTheme="majorHAnsi" w:cstheme="majorBidi"/>
      <w:i/>
      <w:iCs/>
      <w:color w:val="2F5496" w:themeColor="accent1" w:themeShade="BF"/>
      <w:kern w:val="0"/>
      <w:sz w:val="24"/>
      <w14:ligatures w14:val="none"/>
    </w:rPr>
  </w:style>
  <w:style w:type="character" w:customStyle="1" w:styleId="Heading5Char">
    <w:name w:val="Heading 5 Char"/>
    <w:aliases w:val="DFS H5 Char,h5 Char"/>
    <w:basedOn w:val="DefaultParagraphFont"/>
    <w:link w:val="Heading5"/>
    <w:rsid w:val="00392CEC"/>
    <w:rPr>
      <w:rFonts w:ascii="Arial" w:eastAsia="Times New Roman" w:hAnsi="Arial" w:cs="Times New Roman"/>
      <w:b/>
      <w:i/>
      <w:kern w:val="16"/>
      <w:sz w:val="20"/>
      <w:szCs w:val="20"/>
      <w14:ligatures w14:val="none"/>
    </w:rPr>
  </w:style>
  <w:style w:type="character" w:customStyle="1" w:styleId="Heading6Char">
    <w:name w:val="Heading 6 Char"/>
    <w:aliases w:val="DFS H6 Char,H6 Char,h6 Char, DFS H6 Char"/>
    <w:basedOn w:val="DefaultParagraphFont"/>
    <w:link w:val="Heading6"/>
    <w:rsid w:val="00392CEC"/>
    <w:rPr>
      <w:rFonts w:ascii="Arial Rounded MT Bold" w:eastAsia="Times New Roman" w:hAnsi="Arial Rounded MT Bold" w:cs="Times New Roman"/>
      <w:b/>
      <w:kern w:val="16"/>
      <w:sz w:val="20"/>
      <w:szCs w:val="20"/>
      <w14:ligatures w14:val="none"/>
    </w:rPr>
  </w:style>
  <w:style w:type="character" w:customStyle="1" w:styleId="Heading7Char">
    <w:name w:val="Heading 7 Char"/>
    <w:aliases w:val="DFS H7 Char,H7 Char"/>
    <w:basedOn w:val="DefaultParagraphFont"/>
    <w:link w:val="Heading7"/>
    <w:rsid w:val="00392CEC"/>
    <w:rPr>
      <w:rFonts w:ascii="Arial Rounded MT Bold" w:eastAsia="Times New Roman" w:hAnsi="Arial Rounded MT Bold" w:cs="Times New Roman"/>
      <w:b/>
      <w:i/>
      <w:kern w:val="16"/>
      <w:sz w:val="20"/>
      <w:szCs w:val="20"/>
      <w14:ligatures w14:val="none"/>
    </w:rPr>
  </w:style>
  <w:style w:type="character" w:customStyle="1" w:styleId="Heading8Char">
    <w:name w:val="Heading 8 Char"/>
    <w:aliases w:val="DFS H8 Char,H8 Char, DFS H8 Char"/>
    <w:basedOn w:val="DefaultParagraphFont"/>
    <w:link w:val="Heading8"/>
    <w:rsid w:val="00392CEC"/>
    <w:rPr>
      <w:rFonts w:ascii="Arial Rounded MT Bold" w:eastAsia="Times New Roman" w:hAnsi="Arial Rounded MT Bold" w:cs="Times New Roman"/>
      <w:b/>
      <w:i/>
      <w:kern w:val="16"/>
      <w:sz w:val="20"/>
      <w:szCs w:val="20"/>
      <w14:ligatures w14:val="none"/>
    </w:rPr>
  </w:style>
  <w:style w:type="character" w:customStyle="1" w:styleId="Heading9Char">
    <w:name w:val="Heading 9 Char"/>
    <w:aliases w:val="DFS H9 Char,H9 Char"/>
    <w:basedOn w:val="DefaultParagraphFont"/>
    <w:link w:val="Heading9"/>
    <w:rsid w:val="00392CEC"/>
    <w:rPr>
      <w:rFonts w:ascii="Arial Rounded MT Bold" w:eastAsia="Times New Roman" w:hAnsi="Arial Rounded MT Bold" w:cs="Times New Roman"/>
      <w:b/>
      <w:i/>
      <w:kern w:val="16"/>
      <w:sz w:val="20"/>
      <w:szCs w:val="20"/>
      <w14:ligatures w14:val="none"/>
    </w:rPr>
  </w:style>
  <w:style w:type="character" w:styleId="SubtleReference">
    <w:name w:val="Subtle Reference"/>
    <w:basedOn w:val="DefaultParagraphFont"/>
    <w:uiPriority w:val="31"/>
    <w:rsid w:val="002C772B"/>
    <w:rPr>
      <w:smallCaps/>
      <w:color w:val="5A5A5A" w:themeColor="text1" w:themeTint="A5"/>
    </w:rPr>
  </w:style>
  <w:style w:type="character" w:styleId="PlaceholderText">
    <w:name w:val="Placeholder Text"/>
    <w:basedOn w:val="DefaultParagraphFont"/>
    <w:uiPriority w:val="99"/>
    <w:semiHidden/>
    <w:rsid w:val="00392CEC"/>
    <w:rPr>
      <w:color w:val="808080"/>
    </w:rPr>
  </w:style>
  <w:style w:type="character" w:styleId="UnresolvedMention">
    <w:name w:val="Unresolved Mention"/>
    <w:basedOn w:val="DefaultParagraphFont"/>
    <w:uiPriority w:val="99"/>
    <w:unhideWhenUsed/>
    <w:rsid w:val="00392CEC"/>
    <w:rPr>
      <w:color w:val="605E5C"/>
      <w:shd w:val="clear" w:color="auto" w:fill="E1DFDD"/>
    </w:rPr>
  </w:style>
  <w:style w:type="table" w:styleId="TableGrid">
    <w:name w:val="Table Grid"/>
    <w:basedOn w:val="TableNormal"/>
    <w:uiPriority w:val="39"/>
    <w:rsid w:val="00392CEC"/>
    <w:pPr>
      <w:spacing w:after="0"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392CEC"/>
    <w:pPr>
      <w:shd w:val="clear" w:color="auto" w:fill="000080"/>
      <w:spacing w:after="200" w:line="240" w:lineRule="auto"/>
    </w:pPr>
    <w:rPr>
      <w:rFonts w:ascii="Tahoma" w:eastAsia="Times New Roman" w:hAnsi="Tahoma" w:cs="Times New Roman"/>
      <w:kern w:val="0"/>
      <w:sz w:val="20"/>
      <w:szCs w:val="20"/>
      <w14:ligatures w14:val="none"/>
    </w:rPr>
  </w:style>
  <w:style w:type="character" w:customStyle="1" w:styleId="DocumentMapChar">
    <w:name w:val="Document Map Char"/>
    <w:basedOn w:val="DefaultParagraphFont"/>
    <w:link w:val="DocumentMap"/>
    <w:semiHidden/>
    <w:rsid w:val="00392CEC"/>
    <w:rPr>
      <w:rFonts w:ascii="Tahoma" w:eastAsia="Times New Roman" w:hAnsi="Tahoma" w:cs="Times New Roman"/>
      <w:kern w:val="0"/>
      <w:sz w:val="20"/>
      <w:szCs w:val="20"/>
      <w:shd w:val="clear" w:color="auto" w:fill="000080"/>
      <w14:ligatures w14:val="none"/>
    </w:rPr>
  </w:style>
  <w:style w:type="paragraph" w:styleId="TOC1">
    <w:name w:val="toc 1"/>
    <w:aliases w:val="DFS TOC 1"/>
    <w:basedOn w:val="Normal"/>
    <w:next w:val="Normal"/>
    <w:semiHidden/>
    <w:rsid w:val="00392CEC"/>
    <w:pPr>
      <w:spacing w:after="0" w:line="240" w:lineRule="auto"/>
    </w:pPr>
    <w:rPr>
      <w:rFonts w:ascii="Times New Roman" w:eastAsia="Times New Roman" w:hAnsi="Times New Roman" w:cs="Times New Roman"/>
      <w:b/>
      <w:smallCaps/>
      <w:kern w:val="0"/>
      <w:sz w:val="20"/>
      <w:szCs w:val="20"/>
      <w14:ligatures w14:val="none"/>
    </w:rPr>
  </w:style>
  <w:style w:type="paragraph" w:styleId="TOC2">
    <w:name w:val="toc 2"/>
    <w:aliases w:val="DFS TOC 2"/>
    <w:basedOn w:val="Normal"/>
    <w:next w:val="Normal"/>
    <w:semiHidden/>
    <w:rsid w:val="00392CEC"/>
    <w:pPr>
      <w:spacing w:after="0" w:line="240" w:lineRule="auto"/>
      <w:ind w:left="200"/>
    </w:pPr>
    <w:rPr>
      <w:rFonts w:ascii="Times New Roman" w:eastAsia="Times New Roman" w:hAnsi="Times New Roman" w:cs="Times New Roman"/>
      <w:i/>
      <w:kern w:val="0"/>
      <w:sz w:val="20"/>
      <w:szCs w:val="20"/>
      <w14:ligatures w14:val="none"/>
    </w:rPr>
  </w:style>
  <w:style w:type="paragraph" w:styleId="TOC3">
    <w:name w:val="toc 3"/>
    <w:aliases w:val="DFS TOC 3"/>
    <w:basedOn w:val="Normal"/>
    <w:next w:val="Normal"/>
    <w:semiHidden/>
    <w:rsid w:val="00392CEC"/>
    <w:pPr>
      <w:spacing w:after="0" w:line="240" w:lineRule="auto"/>
      <w:ind w:left="400"/>
    </w:pPr>
    <w:rPr>
      <w:rFonts w:ascii="Times New Roman" w:eastAsia="Times New Roman" w:hAnsi="Times New Roman" w:cs="Times New Roman"/>
      <w:smallCaps/>
      <w:kern w:val="0"/>
      <w:sz w:val="20"/>
      <w:szCs w:val="20"/>
      <w14:ligatures w14:val="none"/>
    </w:rPr>
  </w:style>
  <w:style w:type="paragraph" w:styleId="TOC4">
    <w:name w:val="toc 4"/>
    <w:basedOn w:val="Normal"/>
    <w:next w:val="Normal"/>
    <w:semiHidden/>
    <w:rsid w:val="00392CEC"/>
    <w:pPr>
      <w:spacing w:after="0" w:line="240" w:lineRule="auto"/>
      <w:ind w:left="600"/>
    </w:pPr>
    <w:rPr>
      <w:rFonts w:ascii="Times New Roman" w:eastAsia="Times New Roman" w:hAnsi="Times New Roman" w:cs="Times New Roman"/>
      <w:kern w:val="0"/>
      <w:sz w:val="20"/>
      <w:szCs w:val="20"/>
      <w14:ligatures w14:val="none"/>
    </w:rPr>
  </w:style>
  <w:style w:type="paragraph" w:styleId="TOC5">
    <w:name w:val="toc 5"/>
    <w:basedOn w:val="Normal"/>
    <w:next w:val="Normal"/>
    <w:semiHidden/>
    <w:rsid w:val="00392CEC"/>
    <w:pPr>
      <w:spacing w:after="0" w:line="240" w:lineRule="auto"/>
      <w:ind w:left="800"/>
    </w:pPr>
    <w:rPr>
      <w:rFonts w:ascii="Times New Roman" w:eastAsia="Times New Roman" w:hAnsi="Times New Roman" w:cs="Times New Roman"/>
      <w:kern w:val="0"/>
      <w:sz w:val="20"/>
      <w:szCs w:val="20"/>
      <w14:ligatures w14:val="none"/>
    </w:rPr>
  </w:style>
  <w:style w:type="paragraph" w:styleId="TOC6">
    <w:name w:val="toc 6"/>
    <w:basedOn w:val="Normal"/>
    <w:next w:val="Normal"/>
    <w:semiHidden/>
    <w:rsid w:val="00392CEC"/>
    <w:pPr>
      <w:spacing w:after="0" w:line="240" w:lineRule="auto"/>
      <w:ind w:left="994"/>
    </w:pPr>
    <w:rPr>
      <w:rFonts w:ascii="Times" w:eastAsia="Times New Roman" w:hAnsi="Times" w:cs="Times New Roman"/>
      <w:kern w:val="0"/>
      <w:sz w:val="20"/>
      <w:szCs w:val="20"/>
      <w14:ligatures w14:val="none"/>
    </w:rPr>
  </w:style>
  <w:style w:type="paragraph" w:styleId="TOC7">
    <w:name w:val="toc 7"/>
    <w:basedOn w:val="Normal"/>
    <w:next w:val="Normal"/>
    <w:semiHidden/>
    <w:rsid w:val="00392CEC"/>
    <w:pPr>
      <w:spacing w:after="0" w:line="240" w:lineRule="auto"/>
      <w:ind w:left="1195"/>
    </w:pPr>
    <w:rPr>
      <w:rFonts w:ascii="Times" w:eastAsia="Times New Roman" w:hAnsi="Times" w:cs="Times New Roman"/>
      <w:kern w:val="0"/>
      <w:sz w:val="20"/>
      <w:szCs w:val="20"/>
      <w14:ligatures w14:val="none"/>
    </w:rPr>
  </w:style>
  <w:style w:type="paragraph" w:styleId="TOC8">
    <w:name w:val="toc 8"/>
    <w:basedOn w:val="Normal"/>
    <w:next w:val="Normal"/>
    <w:semiHidden/>
    <w:rsid w:val="00392CEC"/>
    <w:pPr>
      <w:spacing w:after="0" w:line="240" w:lineRule="auto"/>
      <w:ind w:left="1397"/>
    </w:pPr>
    <w:rPr>
      <w:rFonts w:ascii="Times" w:eastAsia="Times New Roman" w:hAnsi="Times" w:cs="Times New Roman"/>
      <w:kern w:val="0"/>
      <w:sz w:val="20"/>
      <w:szCs w:val="20"/>
      <w14:ligatures w14:val="none"/>
    </w:rPr>
  </w:style>
  <w:style w:type="paragraph" w:styleId="TOC9">
    <w:name w:val="toc 9"/>
    <w:basedOn w:val="Normal"/>
    <w:next w:val="Normal"/>
    <w:semiHidden/>
    <w:rsid w:val="00392CEC"/>
    <w:pPr>
      <w:spacing w:after="0" w:line="240" w:lineRule="auto"/>
      <w:ind w:left="1598"/>
    </w:pPr>
    <w:rPr>
      <w:rFonts w:ascii="Times" w:eastAsia="Times New Roman" w:hAnsi="Times" w:cs="Times New Roman"/>
      <w:kern w:val="0"/>
      <w:sz w:val="20"/>
      <w:szCs w:val="20"/>
      <w14:ligatures w14:val="none"/>
    </w:rPr>
  </w:style>
  <w:style w:type="paragraph" w:customStyle="1" w:styleId="TableHeader">
    <w:name w:val="Table Header"/>
    <w:basedOn w:val="Normal"/>
    <w:qFormat/>
    <w:rsid w:val="00D22746"/>
    <w:pPr>
      <w:spacing w:after="120" w:line="240" w:lineRule="auto"/>
    </w:pPr>
    <w:rPr>
      <w:rFonts w:asciiTheme="minorHAnsi" w:hAnsiTheme="minorHAnsi"/>
      <w:b/>
      <w:bCs/>
      <w:color w:val="FFFFFF" w:themeColor="background1"/>
      <w:kern w:val="0"/>
      <w14:ligatures w14:val="none"/>
    </w:rPr>
  </w:style>
  <w:style w:type="numbering" w:styleId="111111">
    <w:name w:val="Outline List 2"/>
    <w:basedOn w:val="NoList"/>
    <w:rsid w:val="00392CEC"/>
    <w:pPr>
      <w:numPr>
        <w:numId w:val="1"/>
      </w:numPr>
    </w:pPr>
  </w:style>
  <w:style w:type="paragraph" w:styleId="Revision">
    <w:name w:val="Revision"/>
    <w:hidden/>
    <w:uiPriority w:val="99"/>
    <w:semiHidden/>
    <w:rsid w:val="00392CEC"/>
    <w:pPr>
      <w:spacing w:after="0" w:line="240" w:lineRule="auto"/>
    </w:pPr>
    <w:rPr>
      <w:rFonts w:ascii="Times" w:eastAsia="Times New Roman" w:hAnsi="Times" w:cs="Times New Roman"/>
      <w:kern w:val="0"/>
      <w:sz w:val="20"/>
      <w:szCs w:val="20"/>
      <w14:ligatures w14:val="none"/>
    </w:rPr>
  </w:style>
  <w:style w:type="character" w:styleId="Strong">
    <w:name w:val="Strong"/>
    <w:basedOn w:val="DefaultParagraphFont"/>
    <w:uiPriority w:val="22"/>
    <w:rsid w:val="00392CEC"/>
    <w:rPr>
      <w:b/>
      <w:bCs/>
    </w:rPr>
  </w:style>
  <w:style w:type="table" w:styleId="TableGridLight">
    <w:name w:val="Grid Table Light"/>
    <w:basedOn w:val="TableNormal"/>
    <w:uiPriority w:val="40"/>
    <w:rsid w:val="00392CEC"/>
    <w:pPr>
      <w:spacing w:after="0" w:line="240" w:lineRule="auto"/>
    </w:pPr>
    <w:rPr>
      <w:rFonts w:asciiTheme="minorHAnsi" w:hAnsiTheme="minorHAnsi"/>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5">
    <w:name w:val="Plain Table 5"/>
    <w:basedOn w:val="TableNormal"/>
    <w:uiPriority w:val="45"/>
    <w:rsid w:val="00392CEC"/>
    <w:pPr>
      <w:spacing w:after="0" w:line="240" w:lineRule="auto"/>
    </w:pPr>
    <w:rPr>
      <w:rFonts w:asciiTheme="minorHAnsi" w:hAnsiTheme="minorHAnsi"/>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392CEC"/>
    <w:pPr>
      <w:spacing w:after="0" w:line="240" w:lineRule="auto"/>
    </w:pPr>
    <w:rPr>
      <w:rFonts w:asciiTheme="minorHAnsi" w:hAnsiTheme="minorHAnsi"/>
      <w:kern w:val="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3">
    <w:name w:val="List Table 3"/>
    <w:basedOn w:val="TableNormal"/>
    <w:uiPriority w:val="48"/>
    <w:rsid w:val="00392CEC"/>
    <w:pPr>
      <w:spacing w:after="0" w:line="240" w:lineRule="auto"/>
    </w:pPr>
    <w:rPr>
      <w:rFonts w:asciiTheme="minorHAnsi" w:hAnsiTheme="minorHAnsi"/>
      <w:kern w:val="0"/>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392CEC"/>
    <w:pPr>
      <w:spacing w:after="0" w:line="240" w:lineRule="auto"/>
    </w:pPr>
    <w:rPr>
      <w:rFonts w:asciiTheme="minorHAnsi" w:hAnsiTheme="minorHAnsi"/>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tyle1">
    <w:name w:val="Style1"/>
    <w:basedOn w:val="TableNormal"/>
    <w:uiPriority w:val="99"/>
    <w:rsid w:val="00392CEC"/>
    <w:pPr>
      <w:spacing w:after="0" w:line="240" w:lineRule="auto"/>
    </w:pPr>
    <w:rPr>
      <w:rFonts w:asciiTheme="minorHAnsi" w:hAnsiTheme="minorHAnsi"/>
      <w:kern w:val="0"/>
      <w14:ligatures w14:val="none"/>
    </w:rPr>
    <w:tblPr/>
  </w:style>
  <w:style w:type="table" w:styleId="ListTable3-Accent1">
    <w:name w:val="List Table 3 Accent 1"/>
    <w:basedOn w:val="TableNormal"/>
    <w:uiPriority w:val="48"/>
    <w:rsid w:val="00392CEC"/>
    <w:pPr>
      <w:spacing w:after="0" w:line="240" w:lineRule="auto"/>
    </w:pPr>
    <w:rPr>
      <w:rFonts w:asciiTheme="minorHAnsi" w:hAnsiTheme="minorHAnsi"/>
      <w:kern w:val="0"/>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styleId="LineNumber">
    <w:name w:val="line number"/>
    <w:basedOn w:val="DefaultParagraphFont"/>
    <w:uiPriority w:val="99"/>
    <w:semiHidden/>
    <w:unhideWhenUsed/>
    <w:rsid w:val="00392CEC"/>
  </w:style>
  <w:style w:type="table" w:customStyle="1" w:styleId="TableGrid1">
    <w:name w:val="Table Grid1"/>
    <w:basedOn w:val="TableNormal"/>
    <w:next w:val="TableGrid"/>
    <w:rsid w:val="00363F84"/>
    <w:pPr>
      <w:spacing w:after="0"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NoList"/>
    <w:next w:val="111111"/>
    <w:rsid w:val="00363F84"/>
  </w:style>
  <w:style w:type="table" w:customStyle="1" w:styleId="TableGridLight1">
    <w:name w:val="Table Grid Light1"/>
    <w:basedOn w:val="TableNormal"/>
    <w:next w:val="TableGridLight"/>
    <w:uiPriority w:val="40"/>
    <w:rsid w:val="00363F84"/>
    <w:pPr>
      <w:spacing w:after="0" w:line="240" w:lineRule="auto"/>
    </w:pPr>
    <w:rPr>
      <w:rFonts w:asciiTheme="minorHAnsi" w:hAnsiTheme="minorHAnsi"/>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1">
    <w:name w:val="Plain Table 51"/>
    <w:basedOn w:val="TableNormal"/>
    <w:next w:val="PlainTable5"/>
    <w:uiPriority w:val="45"/>
    <w:rsid w:val="00363F84"/>
    <w:pPr>
      <w:spacing w:after="0" w:line="240" w:lineRule="auto"/>
    </w:pPr>
    <w:rPr>
      <w:rFonts w:asciiTheme="minorHAnsi" w:hAnsiTheme="minorHAnsi"/>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1">
    <w:name w:val="Plain Table 41"/>
    <w:basedOn w:val="TableNormal"/>
    <w:next w:val="PlainTable4"/>
    <w:uiPriority w:val="44"/>
    <w:rsid w:val="00363F84"/>
    <w:pPr>
      <w:spacing w:after="0" w:line="240" w:lineRule="auto"/>
    </w:pPr>
    <w:rPr>
      <w:rFonts w:asciiTheme="minorHAnsi" w:hAnsiTheme="minorHAnsi"/>
      <w:kern w:val="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31">
    <w:name w:val="List Table 31"/>
    <w:basedOn w:val="TableNormal"/>
    <w:next w:val="ListTable3"/>
    <w:uiPriority w:val="48"/>
    <w:rsid w:val="00363F84"/>
    <w:pPr>
      <w:spacing w:after="0" w:line="240" w:lineRule="auto"/>
    </w:pPr>
    <w:rPr>
      <w:rFonts w:asciiTheme="minorHAnsi" w:hAnsiTheme="minorHAnsi"/>
      <w:kern w:val="0"/>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41">
    <w:name w:val="Grid Table 41"/>
    <w:basedOn w:val="TableNormal"/>
    <w:next w:val="GridTable4"/>
    <w:uiPriority w:val="49"/>
    <w:rsid w:val="00363F84"/>
    <w:pPr>
      <w:spacing w:after="0" w:line="240" w:lineRule="auto"/>
    </w:pPr>
    <w:rPr>
      <w:rFonts w:asciiTheme="minorHAnsi" w:hAnsiTheme="minorHAnsi"/>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tyle11">
    <w:name w:val="Style11"/>
    <w:basedOn w:val="TableNormal"/>
    <w:uiPriority w:val="99"/>
    <w:rsid w:val="00363F84"/>
    <w:pPr>
      <w:spacing w:after="0" w:line="240" w:lineRule="auto"/>
    </w:pPr>
    <w:rPr>
      <w:rFonts w:asciiTheme="minorHAnsi" w:hAnsiTheme="minorHAnsi"/>
      <w:kern w:val="0"/>
      <w14:ligatures w14:val="none"/>
    </w:rPr>
    <w:tblPr/>
  </w:style>
  <w:style w:type="table" w:customStyle="1" w:styleId="ListTable3-Accent11">
    <w:name w:val="List Table 3 - Accent 11"/>
    <w:basedOn w:val="TableNormal"/>
    <w:next w:val="ListTable3-Accent1"/>
    <w:uiPriority w:val="48"/>
    <w:rsid w:val="00363F84"/>
    <w:pPr>
      <w:spacing w:after="0" w:line="240" w:lineRule="auto"/>
    </w:pPr>
    <w:rPr>
      <w:rFonts w:asciiTheme="minorHAnsi" w:hAnsiTheme="minorHAnsi"/>
      <w:kern w:val="0"/>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TableGrid11">
    <w:name w:val="Table Grid11"/>
    <w:basedOn w:val="TableNormal"/>
    <w:next w:val="TableGrid"/>
    <w:rsid w:val="00363F8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63F84"/>
    <w:pPr>
      <w:spacing w:after="0" w:line="240" w:lineRule="auto"/>
    </w:pPr>
    <w:rPr>
      <w:rFonts w:ascii="Times New Roman" w:eastAsia="Calibri" w:hAnsi="Times New Roman" w:cs="Times New Roman"/>
      <w:color w:val="262626"/>
      <w:kern w:val="0"/>
      <w:sz w:val="24"/>
      <w:szCs w:val="24"/>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363F8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63F84"/>
    <w:pPr>
      <w:spacing w:after="0" w:line="240" w:lineRule="auto"/>
    </w:pPr>
    <w:rPr>
      <w:rFonts w:asciiTheme="minorHAnsi" w:hAnsiTheme="minorHAnsi"/>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basedOn w:val="Normal"/>
    <w:qFormat/>
    <w:rsid w:val="004328DB"/>
    <w:pPr>
      <w:spacing w:before="120" w:after="120" w:line="240" w:lineRule="auto"/>
    </w:pPr>
    <w:rPr>
      <w:rFonts w:asciiTheme="minorHAnsi" w:hAnsiTheme="minorHAnsi" w:cstheme="minorHAnsi"/>
    </w:rPr>
  </w:style>
  <w:style w:type="paragraph" w:customStyle="1" w:styleId="TableBody">
    <w:name w:val="Table Body"/>
    <w:basedOn w:val="Normal"/>
    <w:qFormat/>
    <w:rsid w:val="00183338"/>
    <w:pPr>
      <w:spacing w:after="120" w:line="240" w:lineRule="auto"/>
    </w:pPr>
    <w:rPr>
      <w:rFonts w:eastAsia="Times" w:cs="Arial"/>
      <w:color w:val="000000" w:themeColor="text1"/>
    </w:rPr>
  </w:style>
  <w:style w:type="paragraph" w:customStyle="1" w:styleId="TableNumbering">
    <w:name w:val="Table Numbering"/>
    <w:basedOn w:val="Normal"/>
    <w:next w:val="TableBody"/>
    <w:qFormat/>
    <w:rsid w:val="00270504"/>
    <w:pPr>
      <w:numPr>
        <w:numId w:val="2"/>
      </w:numPr>
      <w:spacing w:after="120" w:line="240" w:lineRule="auto"/>
    </w:pPr>
    <w:rPr>
      <w:rFonts w:asciiTheme="minorHAnsi" w:hAnsiTheme="minorHAnsi"/>
      <w:b/>
      <w:kern w:val="0"/>
      <w14:ligatures w14:val="none"/>
    </w:rPr>
  </w:style>
  <w:style w:type="paragraph" w:styleId="ListParagraph">
    <w:name w:val="List Paragraph"/>
    <w:aliases w:val="Scope of Services,Bull2,Numbering,Figure_name,List Paragraph1,Bullet- First level,numbered,FooterText,Alpha List Paragraph,Style 2"/>
    <w:basedOn w:val="Normal"/>
    <w:link w:val="ListParagraphChar"/>
    <w:uiPriority w:val="34"/>
    <w:qFormat/>
    <w:rsid w:val="00E215E1"/>
    <w:pPr>
      <w:ind w:left="720"/>
      <w:contextualSpacing/>
    </w:pPr>
  </w:style>
  <w:style w:type="paragraph" w:styleId="Header">
    <w:name w:val="header"/>
    <w:basedOn w:val="Normal"/>
    <w:link w:val="HeaderChar"/>
    <w:unhideWhenUsed/>
    <w:rsid w:val="007627EA"/>
    <w:pPr>
      <w:tabs>
        <w:tab w:val="center" w:pos="4680"/>
        <w:tab w:val="right" w:pos="9360"/>
      </w:tabs>
      <w:spacing w:after="0" w:line="240" w:lineRule="auto"/>
    </w:pPr>
  </w:style>
  <w:style w:type="character" w:customStyle="1" w:styleId="HeaderChar">
    <w:name w:val="Header Char"/>
    <w:basedOn w:val="DefaultParagraphFont"/>
    <w:link w:val="Header"/>
    <w:rsid w:val="007627EA"/>
  </w:style>
  <w:style w:type="paragraph" w:styleId="Footer">
    <w:name w:val="footer"/>
    <w:basedOn w:val="Normal"/>
    <w:link w:val="FooterChar"/>
    <w:uiPriority w:val="99"/>
    <w:unhideWhenUsed/>
    <w:rsid w:val="00762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7EA"/>
  </w:style>
  <w:style w:type="character" w:styleId="Hyperlink">
    <w:name w:val="Hyperlink"/>
    <w:aliases w:val="DFS Hyperlink"/>
    <w:basedOn w:val="DefaultParagraphFont"/>
    <w:uiPriority w:val="99"/>
    <w:unhideWhenUsed/>
    <w:rsid w:val="0018785B"/>
    <w:rPr>
      <w:color w:val="0563C1" w:themeColor="hyperlink"/>
      <w:u w:val="single"/>
    </w:rPr>
  </w:style>
  <w:style w:type="character" w:styleId="CommentReference">
    <w:name w:val="annotation reference"/>
    <w:basedOn w:val="DefaultParagraphFont"/>
    <w:uiPriority w:val="99"/>
    <w:unhideWhenUsed/>
    <w:rsid w:val="00DB2912"/>
    <w:rPr>
      <w:sz w:val="16"/>
      <w:szCs w:val="16"/>
    </w:rPr>
  </w:style>
  <w:style w:type="paragraph" w:styleId="CommentText">
    <w:name w:val="annotation text"/>
    <w:basedOn w:val="Normal"/>
    <w:link w:val="CommentTextChar"/>
    <w:uiPriority w:val="99"/>
    <w:unhideWhenUsed/>
    <w:rsid w:val="00DB2912"/>
    <w:pPr>
      <w:spacing w:line="240" w:lineRule="auto"/>
    </w:pPr>
    <w:rPr>
      <w:sz w:val="20"/>
      <w:szCs w:val="20"/>
    </w:rPr>
  </w:style>
  <w:style w:type="character" w:customStyle="1" w:styleId="CommentTextChar">
    <w:name w:val="Comment Text Char"/>
    <w:basedOn w:val="DefaultParagraphFont"/>
    <w:link w:val="CommentText"/>
    <w:uiPriority w:val="99"/>
    <w:rsid w:val="00DB2912"/>
    <w:rPr>
      <w:sz w:val="20"/>
      <w:szCs w:val="20"/>
    </w:rPr>
  </w:style>
  <w:style w:type="paragraph" w:styleId="CommentSubject">
    <w:name w:val="annotation subject"/>
    <w:basedOn w:val="CommentText"/>
    <w:next w:val="CommentText"/>
    <w:link w:val="CommentSubjectChar"/>
    <w:uiPriority w:val="99"/>
    <w:semiHidden/>
    <w:unhideWhenUsed/>
    <w:rsid w:val="00DB2912"/>
    <w:rPr>
      <w:b/>
      <w:bCs/>
    </w:rPr>
  </w:style>
  <w:style w:type="character" w:customStyle="1" w:styleId="CommentSubjectChar">
    <w:name w:val="Comment Subject Char"/>
    <w:basedOn w:val="CommentTextChar"/>
    <w:link w:val="CommentSubject"/>
    <w:uiPriority w:val="99"/>
    <w:semiHidden/>
    <w:rsid w:val="00DB2912"/>
    <w:rPr>
      <w:b/>
      <w:bCs/>
      <w:sz w:val="20"/>
      <w:szCs w:val="20"/>
    </w:rPr>
  </w:style>
  <w:style w:type="paragraph" w:styleId="BodyTextIndent">
    <w:name w:val="Body Text Indent"/>
    <w:basedOn w:val="Normal"/>
    <w:link w:val="BodyTextIndentChar"/>
    <w:uiPriority w:val="99"/>
    <w:unhideWhenUsed/>
    <w:rsid w:val="00A64667"/>
    <w:pPr>
      <w:spacing w:after="120"/>
      <w:ind w:left="360"/>
    </w:pPr>
    <w:rPr>
      <w:rFonts w:ascii="Arial" w:hAnsi="Arial"/>
      <w:kern w:val="0"/>
      <w:sz w:val="24"/>
      <w14:ligatures w14:val="none"/>
    </w:rPr>
  </w:style>
  <w:style w:type="character" w:customStyle="1" w:styleId="BodyTextIndentChar">
    <w:name w:val="Body Text Indent Char"/>
    <w:basedOn w:val="DefaultParagraphFont"/>
    <w:link w:val="BodyTextIndent"/>
    <w:uiPriority w:val="99"/>
    <w:rsid w:val="00A64667"/>
    <w:rPr>
      <w:rFonts w:ascii="Arial" w:hAnsi="Arial"/>
      <w:kern w:val="0"/>
      <w:sz w:val="24"/>
      <w14:ligatures w14:val="none"/>
    </w:rPr>
  </w:style>
  <w:style w:type="paragraph" w:customStyle="1" w:styleId="HeaderTab">
    <w:name w:val="Header Tab"/>
    <w:basedOn w:val="Header"/>
    <w:link w:val="HeaderTabChar"/>
    <w:qFormat/>
    <w:rsid w:val="00A64667"/>
    <w:pPr>
      <w:pBdr>
        <w:bottom w:val="single" w:sz="12" w:space="1" w:color="0067AC"/>
      </w:pBdr>
      <w:tabs>
        <w:tab w:val="clear" w:pos="4680"/>
        <w:tab w:val="clear" w:pos="9360"/>
        <w:tab w:val="right" w:pos="10800"/>
      </w:tabs>
      <w:spacing w:after="240"/>
    </w:pPr>
    <w:rPr>
      <w:rFonts w:asciiTheme="majorHAnsi" w:hAnsiTheme="majorHAnsi"/>
      <w:b/>
      <w:caps/>
      <w:kern w:val="0"/>
      <w:sz w:val="40"/>
      <w:szCs w:val="40"/>
      <w14:ligatures w14:val="none"/>
    </w:rPr>
  </w:style>
  <w:style w:type="character" w:customStyle="1" w:styleId="HeaderTabChar">
    <w:name w:val="Header Tab Char"/>
    <w:basedOn w:val="HeaderChar"/>
    <w:link w:val="HeaderTab"/>
    <w:rsid w:val="00A64667"/>
    <w:rPr>
      <w:rFonts w:asciiTheme="majorHAnsi" w:hAnsiTheme="majorHAnsi"/>
      <w:b/>
      <w:caps/>
      <w:kern w:val="0"/>
      <w:sz w:val="40"/>
      <w:szCs w:val="40"/>
      <w14:ligatures w14:val="none"/>
    </w:rPr>
  </w:style>
  <w:style w:type="paragraph" w:customStyle="1" w:styleId="uslevel1">
    <w:name w:val="uslevel1"/>
    <w:basedOn w:val="Normal"/>
    <w:rsid w:val="00A64667"/>
    <w:pPr>
      <w:tabs>
        <w:tab w:val="num" w:pos="360"/>
      </w:tabs>
      <w:spacing w:before="240" w:after="0" w:line="300" w:lineRule="atLeast"/>
    </w:pPr>
    <w:rPr>
      <w:rFonts w:ascii="Arial" w:eastAsia="Times New Roman" w:hAnsi="Arial" w:cs="Times New Roman"/>
      <w:kern w:val="0"/>
      <w:sz w:val="24"/>
      <w:szCs w:val="24"/>
      <w14:ligatures w14:val="none"/>
    </w:rPr>
  </w:style>
  <w:style w:type="paragraph" w:customStyle="1" w:styleId="Paragraph">
    <w:name w:val="Paragraph"/>
    <w:basedOn w:val="ListParagraph"/>
    <w:link w:val="ParagraphChar"/>
    <w:rsid w:val="00A64667"/>
    <w:pPr>
      <w:spacing w:after="0"/>
      <w:ind w:left="0"/>
    </w:pPr>
    <w:rPr>
      <w:rFonts w:ascii="Arial" w:eastAsia="Arial" w:hAnsi="Arial" w:cs="Arial"/>
      <w:b/>
      <w:bCs/>
      <w:kern w:val="0"/>
      <w14:ligatures w14:val="none"/>
    </w:rPr>
  </w:style>
  <w:style w:type="character" w:customStyle="1" w:styleId="ListParagraphChar">
    <w:name w:val="List Paragraph Char"/>
    <w:aliases w:val="Scope of Services Char,Bull2 Char,Numbering Char,Figure_name Char,List Paragraph1 Char,Bullet- First level Char,numbered Char,FooterText Char,Alpha List Paragraph Char,Style 2 Char"/>
    <w:basedOn w:val="DefaultParagraphFont"/>
    <w:link w:val="ListParagraph"/>
    <w:uiPriority w:val="34"/>
    <w:rsid w:val="00A64667"/>
  </w:style>
  <w:style w:type="character" w:customStyle="1" w:styleId="ParagraphChar">
    <w:name w:val="Paragraph Char"/>
    <w:basedOn w:val="ListParagraphChar"/>
    <w:link w:val="Paragraph"/>
    <w:rsid w:val="00A64667"/>
    <w:rPr>
      <w:rFonts w:ascii="Arial" w:eastAsia="Arial" w:hAnsi="Arial" w:cs="Arial"/>
      <w:b/>
      <w:bCs/>
      <w:kern w:val="0"/>
      <w14:ligatures w14:val="none"/>
    </w:rPr>
  </w:style>
  <w:style w:type="character" w:styleId="FollowedHyperlink">
    <w:name w:val="FollowedHyperlink"/>
    <w:basedOn w:val="DefaultParagraphFont"/>
    <w:semiHidden/>
    <w:unhideWhenUsed/>
    <w:rsid w:val="00613825"/>
    <w:rPr>
      <w:color w:val="954F72" w:themeColor="followedHyperlink"/>
      <w:u w:val="single"/>
    </w:rPr>
  </w:style>
  <w:style w:type="character" w:styleId="Mention">
    <w:name w:val="Mention"/>
    <w:basedOn w:val="DefaultParagraphFont"/>
    <w:uiPriority w:val="99"/>
    <w:unhideWhenUsed/>
    <w:rsid w:val="001369B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chigan.gov/mdhhs/keep-mi-healthy/mentalhealth/mentalhealth/practiceguidelines" TargetMode="External"/><Relationship Id="rId18" Type="http://schemas.openxmlformats.org/officeDocument/2006/relationships/hyperlink" Target="https://www.govinfo.gov/content/pkg/CFR-2019-title37-vol1/pdf/CFR-2019-title37-vol1-sec401-2.pdf" TargetMode="External"/><Relationship Id="rId26" Type="http://schemas.openxmlformats.org/officeDocument/2006/relationships/hyperlink" Target="https://www.govinfo.gov/content/pkg/FR-1986-02-21/pdf/FR-1986-02-21.pdf" TargetMode="External"/><Relationship Id="rId39" Type="http://schemas.openxmlformats.org/officeDocument/2006/relationships/theme" Target="theme/theme1.xml"/><Relationship Id="rId21" Type="http://schemas.openxmlformats.org/officeDocument/2006/relationships/hyperlink" Target="https://www.govinfo.gov/app/details/USCODE-2018-title33/USCODE-2018-title33-chap26" TargetMode="External"/><Relationship Id="rId34" Type="http://schemas.openxmlformats.org/officeDocument/2006/relationships/hyperlink" Target="https://www.congress.gov/115/plaws/publ232/PLAW-115publ232.pdf" TargetMode="External"/><Relationship Id="rId7" Type="http://schemas.openxmlformats.org/officeDocument/2006/relationships/settings" Target="settings.xml"/><Relationship Id="rId12" Type="http://schemas.openxmlformats.org/officeDocument/2006/relationships/hyperlink" Target="http://www.michigan.gov/SIGMAVSS" TargetMode="External"/><Relationship Id="rId17" Type="http://schemas.openxmlformats.org/officeDocument/2006/relationships/hyperlink" Target="https://www.govinfo.gov/content/pkg/CFR-2019-title41-vol1/pdf/CFR-2019-title41-vol1-part60.pdf" TargetMode="External"/><Relationship Id="rId25" Type="http://schemas.openxmlformats.org/officeDocument/2006/relationships/hyperlink" Target="https://www.archives.gov/federal-register/codification/executive-order/12549.html" TargetMode="External"/><Relationship Id="rId33" Type="http://schemas.openxmlformats.org/officeDocument/2006/relationships/hyperlink" Target="https://www.epa.gov/smm/comprehensive-procurement-guideline-cpg-progra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vinfo.gov/content/pkg/CFR-2019-title41-vol1/pdf/CFR-2019-title41-vol1-part60.pdf" TargetMode="External"/><Relationship Id="rId20" Type="http://schemas.openxmlformats.org/officeDocument/2006/relationships/hyperlink" Target="https://www.govinfo.gov/app/details/USCODE-2018-title42/USCODE-2018-title42-chap85" TargetMode="External"/><Relationship Id="rId29" Type="http://schemas.openxmlformats.org/officeDocument/2006/relationships/hyperlink" Target="https://www.ecfr.gov/current/title-40/chapter-I/subchapter-I/part-2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standards" TargetMode="External"/><Relationship Id="rId24" Type="http://schemas.openxmlformats.org/officeDocument/2006/relationships/hyperlink" Target="https://www.govinfo.gov/app/details/CFR-2019-title2-vol1/CFR-2019-title2-vol1-part180" TargetMode="External"/><Relationship Id="rId32" Type="http://schemas.openxmlformats.org/officeDocument/2006/relationships/hyperlink" Target="https://www.epa.gov/smm/comprehensive-procurement-guideline-cpg-program"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govinfo.gov/content/pkg/CFR-2019-title41-vol1/pdf/CFR-2019-title41-vol1-part60.pdf" TargetMode="External"/><Relationship Id="rId23" Type="http://schemas.openxmlformats.org/officeDocument/2006/relationships/hyperlink" Target="https://sam.gov/SAM/pages/public/index.jsf" TargetMode="External"/><Relationship Id="rId28" Type="http://schemas.openxmlformats.org/officeDocument/2006/relationships/hyperlink" Target="https://www.archives.gov/federal-register/codification/executive-order/12549.html"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govinfo.gov/app/details/CFR-2019-title37-vol1/CFR-2019-title37-vol1-part401" TargetMode="External"/><Relationship Id="rId31" Type="http://schemas.openxmlformats.org/officeDocument/2006/relationships/hyperlink" Target="https://www.epa.gov/smm/comprehensive-procurement-guideline-cpg-progra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chigan.gov/mdhhs/keep-mi-healthy/mentalhealth/reporting" TargetMode="External"/><Relationship Id="rId22" Type="http://schemas.openxmlformats.org/officeDocument/2006/relationships/hyperlink" Target="https://www.govinfo.gov/app/details/CFR-2019-title2-vol1/CFR-2019-title2-vol1-sec180-220" TargetMode="External"/><Relationship Id="rId27" Type="http://schemas.openxmlformats.org/officeDocument/2006/relationships/hyperlink" Target="https://www.govinfo.gov/content/pkg/FR-1989-08-18/pdf/FR-1989-08-18.pdf" TargetMode="External"/><Relationship Id="rId30" Type="http://schemas.openxmlformats.org/officeDocument/2006/relationships/hyperlink" Target="https://www.ecfr.gov/current/title-2/subtitle-A/chapter-II/part-200/subpart-D/subject-group-ECFR45ddd4419ad436d/section-200.323" TargetMode="External"/><Relationship Id="rId35" Type="http://schemas.openxmlformats.org/officeDocument/2006/relationships/hyperlink" Target="https://www.ecfr.gov/current/title-2/subtitle-A/chapter-II/part-200/subpart-C/section-200.216"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Aptos"/>
        <a:ea typeface=""/>
        <a:cs typeface=""/>
      </a:majorFont>
      <a:minorFont>
        <a:latin typeface="Apto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C8812B-D829-4648-B809-B76E5C5EC0F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073e4518-d278-4c3f-8246-e811c1fc0d15"/>
    <ds:schemaRef ds:uri="http://www.w3.org/XML/1998/namespace"/>
  </ds:schemaRefs>
</ds:datastoreItem>
</file>

<file path=customXml/itemProps2.xml><?xml version="1.0" encoding="utf-8"?>
<ds:datastoreItem xmlns:ds="http://schemas.openxmlformats.org/officeDocument/2006/customXml" ds:itemID="{E4028669-DF9E-46BE-AFED-3410A32A803E}">
  <ds:schemaRefs>
    <ds:schemaRef ds:uri="http://schemas.openxmlformats.org/officeDocument/2006/bibliography"/>
  </ds:schemaRefs>
</ds:datastoreItem>
</file>

<file path=customXml/itemProps3.xml><?xml version="1.0" encoding="utf-8"?>
<ds:datastoreItem xmlns:ds="http://schemas.openxmlformats.org/officeDocument/2006/customXml" ds:itemID="{04C42BE0-0F4D-4135-B1E8-BD31D96CE680}">
  <ds:schemaRefs>
    <ds:schemaRef ds:uri="http://schemas.microsoft.com/sharepoint/v3/contenttype/forms"/>
  </ds:schemaRefs>
</ds:datastoreItem>
</file>

<file path=customXml/itemProps4.xml><?xml version="1.0" encoding="utf-8"?>
<ds:datastoreItem xmlns:ds="http://schemas.openxmlformats.org/officeDocument/2006/customXml" ds:itemID="{E333A8D1-7779-4041-9B40-2CD1A7FAF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12856</Words>
  <Characters>73281</Characters>
  <Application>Microsoft Office Word</Application>
  <DocSecurity>0</DocSecurity>
  <Lines>610</Lines>
  <Paragraphs>171</Paragraphs>
  <ScaleCrop>false</ScaleCrop>
  <Company/>
  <LinksUpToDate>false</LinksUpToDate>
  <CharactersWithSpaces>85966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DTMB-Procurement@michigan.gov</dc:creator>
  <cp:keywords/>
  <dc:description/>
  <cp:lastModifiedBy>Eric Kurtz (NMRE)</cp:lastModifiedBy>
  <cp:revision>2</cp:revision>
  <dcterms:created xsi:type="dcterms:W3CDTF">2025-08-04T22:15:00Z</dcterms:created>
  <dcterms:modified xsi:type="dcterms:W3CDTF">2025-08-04T22:15:00Z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46dfe0-534f-4c95-815c-5b1af86b9823_Enabled">
    <vt:lpwstr>true</vt:lpwstr>
  </property>
  <property fmtid="{D5CDD505-2E9C-101B-9397-08002B2CF9AE}" pid="3" name="MSIP_Label_2f46dfe0-534f-4c95-815c-5b1af86b9823_SetDate">
    <vt:lpwstr>2024-02-13T16:40:45Z</vt:lpwstr>
  </property>
  <property fmtid="{D5CDD505-2E9C-101B-9397-08002B2CF9AE}" pid="4" name="MSIP_Label_2f46dfe0-534f-4c95-815c-5b1af86b9823_Method">
    <vt:lpwstr>Privileged</vt:lpwstr>
  </property>
  <property fmtid="{D5CDD505-2E9C-101B-9397-08002B2CF9AE}" pid="5" name="MSIP_Label_2f46dfe0-534f-4c95-815c-5b1af86b9823_Name">
    <vt:lpwstr>2f46dfe0-534f-4c95-815c-5b1af86b9823</vt:lpwstr>
  </property>
  <property fmtid="{D5CDD505-2E9C-101B-9397-08002B2CF9AE}" pid="6" name="MSIP_Label_2f46dfe0-534f-4c95-815c-5b1af86b9823_SiteId">
    <vt:lpwstr>d5fb7087-3777-42ad-966a-892ef47225d1</vt:lpwstr>
  </property>
  <property fmtid="{D5CDD505-2E9C-101B-9397-08002B2CF9AE}" pid="7" name="MSIP_Label_2f46dfe0-534f-4c95-815c-5b1af86b9823_ActionId">
    <vt:lpwstr>ec902848-7d71-4322-a9c9-db70bdf44ad7</vt:lpwstr>
  </property>
  <property fmtid="{D5CDD505-2E9C-101B-9397-08002B2CF9AE}" pid="8" name="MSIP_Label_2f46dfe0-534f-4c95-815c-5b1af86b9823_ContentBits">
    <vt:lpwstr>0</vt:lpwstr>
  </property>
  <property fmtid="{D5CDD505-2E9C-101B-9397-08002B2CF9AE}" pid="9" name="ContentTypeId">
    <vt:lpwstr>0x010100E7CA9C21822C62498B45A28F1589108C</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IconOverlay">
    <vt:lpwstr/>
  </property>
  <property fmtid="{D5CDD505-2E9C-101B-9397-08002B2CF9AE}" pid="14" name="_ExtendedDescription">
    <vt:lpwstr/>
  </property>
  <property fmtid="{D5CDD505-2E9C-101B-9397-08002B2CF9AE}" pid="15" name="Type_x0020_Keyword">
    <vt:lpwstr>127;#Template|e539783f-af07-412f-87c2-3668423b470a</vt:lpwstr>
  </property>
  <property fmtid="{D5CDD505-2E9C-101B-9397-08002B2CF9AE}" pid="16" name="URL">
    <vt:lpwstr/>
  </property>
  <property fmtid="{D5CDD505-2E9C-101B-9397-08002B2CF9AE}" pid="17" name="xd_Signature">
    <vt:bool>false</vt:bool>
  </property>
  <property fmtid="{D5CDD505-2E9C-101B-9397-08002B2CF9AE}" pid="18" name="Content_x0020_Audience">
    <vt:lpwstr/>
  </property>
  <property fmtid="{D5CDD505-2E9C-101B-9397-08002B2CF9AE}" pid="19" name="Content Audience">
    <vt:lpwstr/>
  </property>
  <property fmtid="{D5CDD505-2E9C-101B-9397-08002B2CF9AE}" pid="20" name="Topic_x0020_Keyword">
    <vt:lpwstr>124;#Unpublished|f3f35193-3c91-40f5-a12d-344824d07128</vt:lpwstr>
  </property>
  <property fmtid="{D5CDD505-2E9C-101B-9397-08002B2CF9AE}" pid="21" name="Topic Keyword">
    <vt:lpwstr>124;#Unpublished|f3f35193-3c91-40f5-a12d-344824d07128</vt:lpwstr>
  </property>
  <property fmtid="{D5CDD505-2E9C-101B-9397-08002B2CF9AE}" pid="22" name="Type Keyword">
    <vt:lpwstr>127;#Template|e539783f-af07-412f-87c2-3668423b470a</vt:lpwstr>
  </property>
  <property fmtid="{D5CDD505-2E9C-101B-9397-08002B2CF9AE}" pid="23" name="TriggerFlowInfo">
    <vt:lpwstr/>
  </property>
</Properties>
</file>